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5173A" w:rsidR="00D84A07" w:rsidP="00D84A07" w:rsidRDefault="00D84A07" w14:paraId="7177658A" w14:textId="77777777">
      <w:pPr>
        <w:spacing w:before="84"/>
        <w:ind w:left="300"/>
        <w:rPr>
          <w:rFonts w:ascii="Century Gothic" w:hAnsi="Century Gothic" w:cs="Arial"/>
          <w:color w:val="313D4F"/>
          <w:sz w:val="52"/>
        </w:rPr>
      </w:pPr>
      <w:r w:rsidRPr="0025173A">
        <w:rPr>
          <w:rFonts w:ascii="Century Gothic" w:hAnsi="Century Gothic" w:cs="Arial"/>
          <w:i/>
          <w:noProof/>
          <w:sz w:val="20"/>
          <w:lang w:eastAsia="en-GB"/>
        </w:rPr>
        <w:drawing>
          <wp:anchor distT="0" distB="0" distL="114300" distR="114300" simplePos="0" relativeHeight="251658241" behindDoc="0" locked="0" layoutInCell="1" allowOverlap="1" wp14:anchorId="2C186AAF" wp14:editId="3FC17724">
            <wp:simplePos x="0" y="0"/>
            <wp:positionH relativeFrom="column">
              <wp:posOffset>3705860</wp:posOffset>
            </wp:positionH>
            <wp:positionV relativeFrom="paragraph">
              <wp:posOffset>-227330</wp:posOffset>
            </wp:positionV>
            <wp:extent cx="2433600" cy="6840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3600" cy="684000"/>
                    </a:xfrm>
                    <a:prstGeom prst="rect">
                      <a:avLst/>
                    </a:prstGeom>
                  </pic:spPr>
                </pic:pic>
              </a:graphicData>
            </a:graphic>
            <wp14:sizeRelH relativeFrom="margin">
              <wp14:pctWidth>0</wp14:pctWidth>
            </wp14:sizeRelH>
            <wp14:sizeRelV relativeFrom="margin">
              <wp14:pctHeight>0</wp14:pctHeight>
            </wp14:sizeRelV>
          </wp:anchor>
        </w:drawing>
      </w:r>
    </w:p>
    <w:p w:rsidRPr="0025173A" w:rsidR="00D84A07" w:rsidP="00D84A07" w:rsidRDefault="00D84A07" w14:paraId="0C7F658F" w14:textId="77777777">
      <w:pPr>
        <w:spacing w:before="84"/>
        <w:ind w:left="300"/>
        <w:rPr>
          <w:rFonts w:ascii="Century Gothic" w:hAnsi="Century Gothic" w:cs="Arial"/>
          <w:color w:val="313D4F"/>
          <w:sz w:val="52"/>
        </w:rPr>
      </w:pPr>
    </w:p>
    <w:p w:rsidRPr="0025173A" w:rsidR="00D84A07" w:rsidP="00D84A07" w:rsidRDefault="00D84A07" w14:paraId="0E67CD55" w14:textId="77777777">
      <w:pPr>
        <w:spacing w:before="84"/>
        <w:ind w:left="300"/>
        <w:rPr>
          <w:rFonts w:ascii="Century Gothic" w:hAnsi="Century Gothic" w:cs="Arial"/>
          <w:color w:val="313D4F"/>
          <w:sz w:val="52"/>
        </w:rPr>
      </w:pPr>
    </w:p>
    <w:p w:rsidRPr="0025173A" w:rsidR="00D84A07" w:rsidP="4B321C5A" w:rsidRDefault="00D84A07" w14:paraId="3F3CFA10" w14:textId="53E32A0C">
      <w:pPr>
        <w:spacing w:before="84"/>
        <w:ind w:left="300"/>
        <w:rPr>
          <w:rFonts w:ascii="Century Gothic" w:hAnsi="Century Gothic" w:cs="Arial"/>
          <w:color w:val="313D4F"/>
          <w:sz w:val="52"/>
          <w:szCs w:val="52"/>
        </w:rPr>
      </w:pPr>
    </w:p>
    <w:p w:rsidRPr="0025173A" w:rsidR="00D84A07" w:rsidP="00D84A07" w:rsidRDefault="00D84A07" w14:paraId="662B31F0" w14:textId="7E751FFB">
      <w:pPr>
        <w:spacing w:before="84"/>
        <w:rPr>
          <w:rFonts w:ascii="Century Gothic" w:hAnsi="Century Gothic" w:cs="Arial"/>
          <w:sz w:val="40"/>
          <w:szCs w:val="16"/>
        </w:rPr>
      </w:pPr>
      <w:r w:rsidRPr="0025173A">
        <w:rPr>
          <w:rFonts w:ascii="Century Gothic" w:hAnsi="Century Gothic" w:cs="Arial"/>
          <w:noProof/>
          <w:sz w:val="16"/>
          <w:szCs w:val="16"/>
        </w:rPr>
        <mc:AlternateContent>
          <mc:Choice Requires="wps">
            <w:drawing>
              <wp:anchor distT="0" distB="0" distL="0" distR="0" simplePos="0" relativeHeight="251658240" behindDoc="0" locked="0" layoutInCell="1" allowOverlap="1" wp14:anchorId="333ACA80" wp14:editId="6CEBEF08">
                <wp:simplePos x="0" y="0"/>
                <wp:positionH relativeFrom="page">
                  <wp:posOffset>896620</wp:posOffset>
                </wp:positionH>
                <wp:positionV relativeFrom="paragraph">
                  <wp:posOffset>494030</wp:posOffset>
                </wp:positionV>
                <wp:extent cx="5768975" cy="0"/>
                <wp:effectExtent l="10795" t="14605" r="11430" b="13970"/>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2192">
                          <a:solidFill>
                            <a:srgbClr val="5B9B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5b9bd4" strokeweight=".96pt" from="70.6pt,38.9pt" to="524.85pt,38.9pt" w14:anchorId="68C934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">
                <w10:wrap type="topAndBottom" anchorx="page"/>
              </v:line>
            </w:pict>
          </mc:Fallback>
        </mc:AlternateContent>
      </w:r>
      <w:r w:rsidRPr="0025173A" w:rsidR="003E367E">
        <w:rPr>
          <w:rFonts w:ascii="Century Gothic" w:hAnsi="Century Gothic" w:cs="Arial"/>
          <w:color w:val="313D4F"/>
          <w:sz w:val="40"/>
          <w:szCs w:val="16"/>
        </w:rPr>
        <w:t>ICT Procurement &amp; Third-Party Security Policy</w:t>
      </w:r>
    </w:p>
    <w:p w:rsidRPr="0025173A" w:rsidR="00D84A07" w:rsidP="00D84A07" w:rsidRDefault="00D84A07" w14:paraId="2227BF99" w14:textId="77777777">
      <w:pPr>
        <w:pStyle w:val="BodyText"/>
        <w:rPr>
          <w:rFonts w:ascii="Century Gothic" w:hAnsi="Century Gothic" w:cs="Arial"/>
          <w:sz w:val="58"/>
        </w:rPr>
      </w:pPr>
    </w:p>
    <w:p w:rsidRPr="0025173A" w:rsidR="00D84A07" w:rsidP="00D84A07" w:rsidRDefault="00D84A07" w14:paraId="69EE0A46" w14:textId="77777777">
      <w:pPr>
        <w:pStyle w:val="BodyText"/>
        <w:rPr>
          <w:rFonts w:ascii="Century Gothic" w:hAnsi="Century Gothic" w:cs="Arial"/>
          <w:sz w:val="58"/>
        </w:rPr>
      </w:pPr>
    </w:p>
    <w:p w:rsidRPr="0025173A" w:rsidR="00D84A07" w:rsidP="00D84A07" w:rsidRDefault="00D84A07" w14:paraId="6C0D1A62" w14:textId="77777777">
      <w:pPr>
        <w:pStyle w:val="BodyText"/>
        <w:rPr>
          <w:rFonts w:ascii="Century Gothic" w:hAnsi="Century Gothic" w:cs="Arial"/>
          <w:sz w:val="58"/>
        </w:rPr>
      </w:pPr>
    </w:p>
    <w:p w:rsidRPr="0025173A" w:rsidR="00D84A07" w:rsidP="00D84A07" w:rsidRDefault="00D84A07" w14:paraId="4DBA2493" w14:textId="77777777">
      <w:pPr>
        <w:pStyle w:val="BodyText"/>
        <w:rPr>
          <w:rFonts w:ascii="Century Gothic" w:hAnsi="Century Gothic" w:cs="Arial"/>
          <w:sz w:val="58"/>
        </w:rPr>
      </w:pPr>
    </w:p>
    <w:p w:rsidRPr="0025173A" w:rsidR="00D84A07" w:rsidP="00D84A07" w:rsidRDefault="00D84A07" w14:paraId="791A08B8" w14:textId="77777777">
      <w:pPr>
        <w:pStyle w:val="BodyText"/>
        <w:rPr>
          <w:rFonts w:ascii="Century Gothic" w:hAnsi="Century Gothic" w:cs="Arial"/>
          <w:sz w:val="58"/>
        </w:rPr>
      </w:pPr>
    </w:p>
    <w:p w:rsidRPr="0025173A" w:rsidR="00D84A07" w:rsidP="00D84A07" w:rsidRDefault="00D84A07" w14:paraId="76CD7B91" w14:textId="77777777">
      <w:pPr>
        <w:pStyle w:val="BodyText"/>
        <w:rPr>
          <w:rFonts w:ascii="Century Gothic" w:hAnsi="Century Gothic" w:cs="Arial"/>
          <w:sz w:val="58"/>
        </w:rPr>
      </w:pPr>
    </w:p>
    <w:p w:rsidRPr="0025173A" w:rsidR="00D84A07" w:rsidP="00D84A07" w:rsidRDefault="00D84A07" w14:paraId="440A6C47" w14:textId="77777777">
      <w:pPr>
        <w:pStyle w:val="BodyText"/>
        <w:rPr>
          <w:rFonts w:ascii="Century Gothic" w:hAnsi="Century Gothic" w:cs="Arial"/>
          <w:sz w:val="58"/>
        </w:rPr>
      </w:pPr>
    </w:p>
    <w:p w:rsidRPr="0025173A" w:rsidR="00D84A07" w:rsidP="00D84A07" w:rsidRDefault="00D84A07" w14:paraId="5EE8AA58" w14:textId="77777777">
      <w:pPr>
        <w:pStyle w:val="BodyText"/>
        <w:rPr>
          <w:rFonts w:ascii="Century Gothic" w:hAnsi="Century Gothic" w:cs="Arial"/>
          <w:sz w:val="58"/>
        </w:rPr>
      </w:pPr>
    </w:p>
    <w:p w:rsidRPr="0025173A" w:rsidR="00D84A07" w:rsidP="00D84A07" w:rsidRDefault="00D84A07" w14:paraId="1EDBE7E9" w14:textId="77777777">
      <w:pPr>
        <w:pStyle w:val="BodyText"/>
        <w:rPr>
          <w:rFonts w:ascii="Century Gothic" w:hAnsi="Century Gothic" w:cs="Arial"/>
          <w:sz w:val="58"/>
        </w:rPr>
      </w:pPr>
    </w:p>
    <w:p w:rsidRPr="0025173A" w:rsidR="00D84A07" w:rsidP="00D84A07" w:rsidRDefault="00D84A07" w14:paraId="755C855F" w14:textId="77777777">
      <w:pPr>
        <w:pStyle w:val="BodyText"/>
        <w:rPr>
          <w:rFonts w:ascii="Century Gothic" w:hAnsi="Century Gothic" w:cs="Arial"/>
          <w:sz w:val="58"/>
        </w:rPr>
      </w:pPr>
    </w:p>
    <w:p w:rsidRPr="0025173A" w:rsidR="00D84A07" w:rsidP="00D84A07" w:rsidRDefault="00D84A07" w14:paraId="79758266" w14:textId="77777777">
      <w:pPr>
        <w:jc w:val="center"/>
        <w:rPr>
          <w:rFonts w:ascii="Century Gothic" w:hAnsi="Century Gothic" w:cs="Arial"/>
          <w:sz w:val="24"/>
        </w:rPr>
      </w:pPr>
      <w:r w:rsidRPr="0025173A">
        <w:rPr>
          <w:rFonts w:ascii="Century Gothic" w:hAnsi="Century Gothic" w:cs="Arial"/>
          <w:b/>
        </w:rPr>
        <w:br w:type="page"/>
      </w:r>
    </w:p>
    <w:p w:rsidRPr="0025173A" w:rsidR="00D84A07" w:rsidP="00012B81" w:rsidRDefault="00D84A07" w14:paraId="36E81805" w14:textId="77777777">
      <w:pPr>
        <w:pStyle w:val="Heading1"/>
        <w:jc w:val="right"/>
        <w:rPr>
          <w:rFonts w:ascii="Century Gothic" w:hAnsi="Century Gothic" w:cs="Arial"/>
          <w:caps/>
          <w:sz w:val="28"/>
          <w:szCs w:val="28"/>
        </w:rPr>
      </w:pPr>
    </w:p>
    <w:p w:rsidRPr="0025173A" w:rsidR="00D84A07" w:rsidP="00E749E3" w:rsidRDefault="00D84A07" w14:paraId="50F07504" w14:textId="0D1C4698">
      <w:pPr>
        <w:pStyle w:val="Heading1"/>
        <w:rPr>
          <w:rFonts w:ascii="Century Gothic" w:hAnsi="Century Gothic" w:cs="Arial"/>
          <w:caps/>
          <w:sz w:val="28"/>
          <w:szCs w:val="28"/>
        </w:rPr>
      </w:pPr>
    </w:p>
    <w:tbl>
      <w:tblPr>
        <w:tblStyle w:val="TableGrid"/>
        <w:tblW w:w="0" w:type="auto"/>
        <w:tblLook w:val="04A0" w:firstRow="1" w:lastRow="0" w:firstColumn="1" w:lastColumn="0" w:noHBand="0" w:noVBand="1"/>
      </w:tblPr>
      <w:tblGrid>
        <w:gridCol w:w="1696"/>
        <w:gridCol w:w="1560"/>
        <w:gridCol w:w="1417"/>
        <w:gridCol w:w="4343"/>
      </w:tblGrid>
      <w:tr w:rsidRPr="0025173A" w:rsidR="00883F9B" w:rsidTr="00131B25" w14:paraId="65291E49" w14:textId="77777777">
        <w:tc>
          <w:tcPr>
            <w:tcW w:w="9016" w:type="dxa"/>
            <w:gridSpan w:val="4"/>
            <w:tcBorders>
              <w:top w:val="nil"/>
              <w:left w:val="nil"/>
              <w:bottom w:val="single" w:color="auto" w:sz="4" w:space="0"/>
              <w:right w:val="nil"/>
            </w:tcBorders>
            <w:shd w:val="clear" w:color="auto" w:fill="auto"/>
          </w:tcPr>
          <w:p w:rsidRPr="0025173A" w:rsidR="00883F9B" w:rsidP="00131B25" w:rsidRDefault="00883F9B" w14:paraId="02F7529E" w14:textId="77777777">
            <w:pPr>
              <w:tabs>
                <w:tab w:val="left" w:pos="1562"/>
              </w:tabs>
              <w:rPr>
                <w:rFonts w:ascii="Century Gothic" w:hAnsi="Century Gothic" w:cs="Arial"/>
                <w:sz w:val="28"/>
                <w:szCs w:val="28"/>
              </w:rPr>
            </w:pPr>
            <w:r w:rsidRPr="0025173A">
              <w:rPr>
                <w:rFonts w:ascii="Century Gothic" w:hAnsi="Century Gothic" w:cs="Arial"/>
                <w:color w:val="4472C4" w:themeColor="accent1"/>
                <w:sz w:val="28"/>
                <w:szCs w:val="28"/>
              </w:rPr>
              <w:t>Version History</w:t>
            </w:r>
          </w:p>
        </w:tc>
      </w:tr>
      <w:tr w:rsidRPr="0025173A" w:rsidR="00883F9B" w:rsidTr="00131B25" w14:paraId="359D6C59" w14:textId="77777777">
        <w:tc>
          <w:tcPr>
            <w:tcW w:w="1696" w:type="dxa"/>
            <w:tcBorders>
              <w:top w:val="single" w:color="auto" w:sz="4" w:space="0"/>
            </w:tcBorders>
            <w:shd w:val="clear" w:color="auto" w:fill="D9E2F3" w:themeFill="accent1" w:themeFillTint="33"/>
          </w:tcPr>
          <w:p w:rsidRPr="0025173A" w:rsidR="00883F9B" w:rsidP="00131B25" w:rsidRDefault="00883F9B" w14:paraId="757BBAC6" w14:textId="0C170484">
            <w:pPr>
              <w:tabs>
                <w:tab w:val="left" w:pos="7099"/>
              </w:tabs>
              <w:rPr>
                <w:rFonts w:ascii="Century Gothic" w:hAnsi="Century Gothic" w:cs="Arial"/>
              </w:rPr>
            </w:pPr>
            <w:r w:rsidRPr="0025173A">
              <w:rPr>
                <w:rFonts w:ascii="Century Gothic" w:hAnsi="Century Gothic" w:cs="Arial"/>
              </w:rPr>
              <w:t>Version N</w:t>
            </w:r>
            <w:r w:rsidRPr="0025173A" w:rsidR="00881057">
              <w:rPr>
                <w:rFonts w:ascii="Century Gothic" w:hAnsi="Century Gothic" w:cs="Arial"/>
              </w:rPr>
              <w:t>o</w:t>
            </w:r>
          </w:p>
        </w:tc>
        <w:tc>
          <w:tcPr>
            <w:tcW w:w="1560" w:type="dxa"/>
            <w:tcBorders>
              <w:top w:val="single" w:color="auto" w:sz="4" w:space="0"/>
            </w:tcBorders>
            <w:shd w:val="clear" w:color="auto" w:fill="D9E2F3" w:themeFill="accent1" w:themeFillTint="33"/>
          </w:tcPr>
          <w:p w:rsidRPr="0025173A" w:rsidR="00883F9B" w:rsidP="00131B25" w:rsidRDefault="00883F9B" w14:paraId="26B9301F" w14:textId="77777777">
            <w:pPr>
              <w:tabs>
                <w:tab w:val="left" w:pos="7099"/>
              </w:tabs>
              <w:rPr>
                <w:rFonts w:ascii="Century Gothic" w:hAnsi="Century Gothic" w:cs="Arial"/>
              </w:rPr>
            </w:pPr>
            <w:r w:rsidRPr="0025173A">
              <w:rPr>
                <w:rFonts w:ascii="Century Gothic" w:hAnsi="Century Gothic" w:cs="Arial"/>
              </w:rPr>
              <w:t>Version Date</w:t>
            </w:r>
          </w:p>
        </w:tc>
        <w:tc>
          <w:tcPr>
            <w:tcW w:w="1417" w:type="dxa"/>
            <w:tcBorders>
              <w:top w:val="single" w:color="auto" w:sz="4" w:space="0"/>
            </w:tcBorders>
            <w:shd w:val="clear" w:color="auto" w:fill="D9E2F3" w:themeFill="accent1" w:themeFillTint="33"/>
          </w:tcPr>
          <w:p w:rsidRPr="0025173A" w:rsidR="00883F9B" w:rsidP="00131B25" w:rsidRDefault="00883F9B" w14:paraId="2977E836" w14:textId="77777777">
            <w:pPr>
              <w:tabs>
                <w:tab w:val="left" w:pos="7099"/>
              </w:tabs>
              <w:rPr>
                <w:rFonts w:ascii="Century Gothic" w:hAnsi="Century Gothic" w:cs="Arial"/>
              </w:rPr>
            </w:pPr>
            <w:r w:rsidRPr="0025173A">
              <w:rPr>
                <w:rFonts w:ascii="Century Gothic" w:hAnsi="Century Gothic" w:cs="Arial"/>
              </w:rPr>
              <w:t>Author</w:t>
            </w:r>
          </w:p>
        </w:tc>
        <w:tc>
          <w:tcPr>
            <w:tcW w:w="4343" w:type="dxa"/>
            <w:tcBorders>
              <w:top w:val="single" w:color="auto" w:sz="4" w:space="0"/>
            </w:tcBorders>
            <w:shd w:val="clear" w:color="auto" w:fill="D9E2F3" w:themeFill="accent1" w:themeFillTint="33"/>
          </w:tcPr>
          <w:p w:rsidRPr="0025173A" w:rsidR="00883F9B" w:rsidP="00131B25" w:rsidRDefault="00883F9B" w14:paraId="78141603" w14:textId="77777777">
            <w:pPr>
              <w:tabs>
                <w:tab w:val="left" w:pos="7099"/>
              </w:tabs>
              <w:rPr>
                <w:rFonts w:ascii="Century Gothic" w:hAnsi="Century Gothic" w:cs="Arial"/>
              </w:rPr>
            </w:pPr>
            <w:r w:rsidRPr="0025173A">
              <w:rPr>
                <w:rFonts w:ascii="Century Gothic" w:hAnsi="Century Gothic" w:cs="Arial"/>
              </w:rPr>
              <w:t>Summary of Changes</w:t>
            </w:r>
          </w:p>
        </w:tc>
      </w:tr>
      <w:tr w:rsidRPr="0025173A" w:rsidR="00883F9B" w:rsidTr="00131B25" w14:paraId="078E82FC" w14:textId="77777777">
        <w:tc>
          <w:tcPr>
            <w:tcW w:w="1696" w:type="dxa"/>
          </w:tcPr>
          <w:p w:rsidRPr="0025173A" w:rsidR="00883F9B" w:rsidP="00131B25" w:rsidRDefault="00883F9B" w14:paraId="73526487" w14:textId="77777777">
            <w:pPr>
              <w:tabs>
                <w:tab w:val="left" w:pos="7099"/>
              </w:tabs>
              <w:rPr>
                <w:rFonts w:ascii="Century Gothic" w:hAnsi="Century Gothic" w:cs="Arial"/>
              </w:rPr>
            </w:pPr>
            <w:r w:rsidRPr="0025173A">
              <w:rPr>
                <w:rFonts w:ascii="Century Gothic" w:hAnsi="Century Gothic" w:cs="Arial"/>
              </w:rPr>
              <w:t>1.0</w:t>
            </w:r>
          </w:p>
        </w:tc>
        <w:tc>
          <w:tcPr>
            <w:tcW w:w="1560" w:type="dxa"/>
          </w:tcPr>
          <w:p w:rsidRPr="0025173A" w:rsidR="00883F9B" w:rsidP="00131B25" w:rsidRDefault="00456634" w14:paraId="3AE772D9" w14:textId="768B06A3">
            <w:pPr>
              <w:tabs>
                <w:tab w:val="left" w:pos="7099"/>
              </w:tabs>
              <w:rPr>
                <w:rFonts w:ascii="Century Gothic" w:hAnsi="Century Gothic" w:cs="Arial"/>
              </w:rPr>
            </w:pPr>
            <w:r w:rsidRPr="0025173A">
              <w:rPr>
                <w:rFonts w:ascii="Century Gothic" w:hAnsi="Century Gothic" w:cs="Arial"/>
              </w:rPr>
              <w:t>20/05/2020</w:t>
            </w:r>
          </w:p>
        </w:tc>
        <w:tc>
          <w:tcPr>
            <w:tcW w:w="1417" w:type="dxa"/>
          </w:tcPr>
          <w:p w:rsidRPr="0025173A" w:rsidR="00883F9B" w:rsidP="00131B25" w:rsidRDefault="003D6DC8" w14:paraId="5C2DC692" w14:textId="4D7E9235">
            <w:pPr>
              <w:tabs>
                <w:tab w:val="left" w:pos="7099"/>
              </w:tabs>
              <w:rPr>
                <w:rFonts w:ascii="Century Gothic" w:hAnsi="Century Gothic" w:cs="Arial"/>
              </w:rPr>
            </w:pPr>
            <w:r w:rsidRPr="0025173A">
              <w:rPr>
                <w:rFonts w:ascii="Century Gothic" w:hAnsi="Century Gothic" w:cs="Arial"/>
              </w:rPr>
              <w:t>MH</w:t>
            </w:r>
          </w:p>
        </w:tc>
        <w:tc>
          <w:tcPr>
            <w:tcW w:w="4343" w:type="dxa"/>
          </w:tcPr>
          <w:p w:rsidRPr="0025173A" w:rsidR="00883F9B" w:rsidP="00131B25" w:rsidRDefault="00883F9B" w14:paraId="6327C3C7" w14:textId="77777777">
            <w:pPr>
              <w:tabs>
                <w:tab w:val="left" w:pos="7099"/>
              </w:tabs>
              <w:rPr>
                <w:rFonts w:ascii="Century Gothic" w:hAnsi="Century Gothic" w:cs="Arial"/>
              </w:rPr>
            </w:pPr>
            <w:r w:rsidRPr="0025173A">
              <w:rPr>
                <w:rFonts w:ascii="Century Gothic" w:hAnsi="Century Gothic" w:cs="Arial"/>
              </w:rPr>
              <w:t>First Issue</w:t>
            </w:r>
          </w:p>
        </w:tc>
      </w:tr>
      <w:tr w:rsidRPr="0025173A" w:rsidR="00883F9B" w:rsidTr="00131B25" w14:paraId="38A109EE" w14:textId="77777777">
        <w:tc>
          <w:tcPr>
            <w:tcW w:w="1696" w:type="dxa"/>
          </w:tcPr>
          <w:p w:rsidRPr="0025173A" w:rsidR="00883F9B" w:rsidP="00131B25" w:rsidRDefault="00883F9B" w14:paraId="0143C149" w14:textId="2AB39CED">
            <w:pPr>
              <w:tabs>
                <w:tab w:val="left" w:pos="7099"/>
              </w:tabs>
              <w:rPr>
                <w:rFonts w:ascii="Century Gothic" w:hAnsi="Century Gothic" w:cs="Arial"/>
              </w:rPr>
            </w:pPr>
          </w:p>
        </w:tc>
        <w:tc>
          <w:tcPr>
            <w:tcW w:w="1560" w:type="dxa"/>
          </w:tcPr>
          <w:p w:rsidRPr="0025173A" w:rsidR="00883F9B" w:rsidP="00131B25" w:rsidRDefault="00883F9B" w14:paraId="1F5AC8CA" w14:textId="34EAB1CC">
            <w:pPr>
              <w:tabs>
                <w:tab w:val="left" w:pos="7099"/>
              </w:tabs>
              <w:rPr>
                <w:rFonts w:ascii="Century Gothic" w:hAnsi="Century Gothic" w:cs="Arial"/>
              </w:rPr>
            </w:pPr>
          </w:p>
        </w:tc>
        <w:tc>
          <w:tcPr>
            <w:tcW w:w="1417" w:type="dxa"/>
          </w:tcPr>
          <w:p w:rsidRPr="0025173A" w:rsidR="00883F9B" w:rsidP="00131B25" w:rsidRDefault="00883F9B" w14:paraId="78D5BADB" w14:textId="787ED628">
            <w:pPr>
              <w:tabs>
                <w:tab w:val="left" w:pos="7099"/>
              </w:tabs>
              <w:rPr>
                <w:rFonts w:ascii="Century Gothic" w:hAnsi="Century Gothic" w:cs="Arial"/>
              </w:rPr>
            </w:pPr>
          </w:p>
        </w:tc>
        <w:tc>
          <w:tcPr>
            <w:tcW w:w="4343" w:type="dxa"/>
          </w:tcPr>
          <w:p w:rsidRPr="0025173A" w:rsidR="005265E5" w:rsidP="00456634" w:rsidRDefault="005265E5" w14:paraId="3A6E6838" w14:textId="19EB71F0">
            <w:pPr>
              <w:tabs>
                <w:tab w:val="left" w:pos="7099"/>
              </w:tabs>
              <w:rPr>
                <w:rFonts w:ascii="Century Gothic" w:hAnsi="Century Gothic" w:cs="Arial"/>
              </w:rPr>
            </w:pPr>
          </w:p>
        </w:tc>
      </w:tr>
      <w:tr w:rsidRPr="0025173A" w:rsidR="00883F9B" w:rsidTr="00131B25" w14:paraId="51E443D6" w14:textId="77777777">
        <w:tc>
          <w:tcPr>
            <w:tcW w:w="1696" w:type="dxa"/>
          </w:tcPr>
          <w:p w:rsidRPr="0025173A" w:rsidR="00883F9B" w:rsidP="00131B25" w:rsidRDefault="00883F9B" w14:paraId="1506C448" w14:textId="77777777">
            <w:pPr>
              <w:tabs>
                <w:tab w:val="left" w:pos="7099"/>
              </w:tabs>
              <w:rPr>
                <w:rFonts w:ascii="Century Gothic" w:hAnsi="Century Gothic" w:cs="Arial"/>
              </w:rPr>
            </w:pPr>
          </w:p>
        </w:tc>
        <w:tc>
          <w:tcPr>
            <w:tcW w:w="1560" w:type="dxa"/>
          </w:tcPr>
          <w:p w:rsidRPr="0025173A" w:rsidR="00883F9B" w:rsidP="00131B25" w:rsidRDefault="00883F9B" w14:paraId="3FA4C94F" w14:textId="77777777">
            <w:pPr>
              <w:tabs>
                <w:tab w:val="left" w:pos="7099"/>
              </w:tabs>
              <w:rPr>
                <w:rFonts w:ascii="Century Gothic" w:hAnsi="Century Gothic" w:cs="Arial"/>
              </w:rPr>
            </w:pPr>
          </w:p>
        </w:tc>
        <w:tc>
          <w:tcPr>
            <w:tcW w:w="1417" w:type="dxa"/>
          </w:tcPr>
          <w:p w:rsidRPr="0025173A" w:rsidR="00883F9B" w:rsidP="00131B25" w:rsidRDefault="00883F9B" w14:paraId="2FCBBCA8" w14:textId="77777777">
            <w:pPr>
              <w:tabs>
                <w:tab w:val="left" w:pos="7099"/>
              </w:tabs>
              <w:rPr>
                <w:rFonts w:ascii="Century Gothic" w:hAnsi="Century Gothic" w:cs="Arial"/>
              </w:rPr>
            </w:pPr>
          </w:p>
        </w:tc>
        <w:tc>
          <w:tcPr>
            <w:tcW w:w="4343" w:type="dxa"/>
          </w:tcPr>
          <w:p w:rsidRPr="0025173A" w:rsidR="00883F9B" w:rsidP="00131B25" w:rsidRDefault="00883F9B" w14:paraId="36115485" w14:textId="77777777">
            <w:pPr>
              <w:tabs>
                <w:tab w:val="left" w:pos="7099"/>
              </w:tabs>
              <w:rPr>
                <w:rFonts w:ascii="Century Gothic" w:hAnsi="Century Gothic" w:cs="Arial"/>
              </w:rPr>
            </w:pPr>
          </w:p>
        </w:tc>
      </w:tr>
    </w:tbl>
    <w:p w:rsidRPr="0025173A" w:rsidR="00883F9B" w:rsidP="00883F9B" w:rsidRDefault="00883F9B" w14:paraId="3D0B5A8F" w14:textId="77777777">
      <w:pPr>
        <w:tabs>
          <w:tab w:val="left" w:pos="7099"/>
        </w:tabs>
        <w:rPr>
          <w:rFonts w:ascii="Century Gothic" w:hAnsi="Century Gothic" w:cs="Arial"/>
        </w:rPr>
      </w:pPr>
    </w:p>
    <w:tbl>
      <w:tblPr>
        <w:tblStyle w:val="TableGrid"/>
        <w:tblW w:w="0" w:type="auto"/>
        <w:tblLook w:val="04A0" w:firstRow="1" w:lastRow="0" w:firstColumn="1" w:lastColumn="0" w:noHBand="0" w:noVBand="1"/>
      </w:tblPr>
      <w:tblGrid>
        <w:gridCol w:w="3005"/>
        <w:gridCol w:w="3005"/>
        <w:gridCol w:w="3006"/>
      </w:tblGrid>
      <w:tr w:rsidRPr="0025173A" w:rsidR="00883F9B" w:rsidTr="00131B25" w14:paraId="020331E1" w14:textId="77777777">
        <w:tc>
          <w:tcPr>
            <w:tcW w:w="9016" w:type="dxa"/>
            <w:gridSpan w:val="3"/>
            <w:tcBorders>
              <w:top w:val="nil"/>
              <w:left w:val="nil"/>
              <w:bottom w:val="single" w:color="auto" w:sz="4" w:space="0"/>
              <w:right w:val="nil"/>
            </w:tcBorders>
            <w:shd w:val="clear" w:color="auto" w:fill="auto"/>
          </w:tcPr>
          <w:p w:rsidRPr="0025173A" w:rsidR="00883F9B" w:rsidP="00131B25" w:rsidRDefault="00883F9B" w14:paraId="779DF66A" w14:textId="77777777">
            <w:pPr>
              <w:tabs>
                <w:tab w:val="left" w:pos="1359"/>
              </w:tabs>
              <w:jc w:val="both"/>
              <w:rPr>
                <w:rFonts w:ascii="Century Gothic" w:hAnsi="Century Gothic" w:cs="Arial"/>
                <w:sz w:val="28"/>
                <w:szCs w:val="28"/>
              </w:rPr>
            </w:pPr>
            <w:r w:rsidRPr="0025173A">
              <w:rPr>
                <w:rFonts w:ascii="Century Gothic" w:hAnsi="Century Gothic" w:cs="Arial"/>
                <w:color w:val="4472C4" w:themeColor="accent1"/>
                <w:sz w:val="28"/>
                <w:szCs w:val="28"/>
              </w:rPr>
              <w:t xml:space="preserve">Approvals </w:t>
            </w:r>
          </w:p>
        </w:tc>
      </w:tr>
      <w:tr w:rsidRPr="0025173A" w:rsidR="00883F9B" w:rsidTr="00131B25" w14:paraId="7C1D92B8" w14:textId="77777777">
        <w:tc>
          <w:tcPr>
            <w:tcW w:w="3005" w:type="dxa"/>
            <w:tcBorders>
              <w:top w:val="single" w:color="auto" w:sz="4" w:space="0"/>
            </w:tcBorders>
            <w:shd w:val="clear" w:color="auto" w:fill="D9E2F3" w:themeFill="accent1" w:themeFillTint="33"/>
          </w:tcPr>
          <w:p w:rsidRPr="0025173A" w:rsidR="00883F9B" w:rsidP="00131B25" w:rsidRDefault="00883F9B" w14:paraId="4F9D3178" w14:textId="77777777">
            <w:pPr>
              <w:tabs>
                <w:tab w:val="left" w:pos="7099"/>
              </w:tabs>
              <w:rPr>
                <w:rFonts w:ascii="Century Gothic" w:hAnsi="Century Gothic" w:cs="Arial"/>
              </w:rPr>
            </w:pPr>
            <w:r w:rsidRPr="0025173A">
              <w:rPr>
                <w:rFonts w:ascii="Century Gothic" w:hAnsi="Century Gothic" w:cs="Arial"/>
              </w:rPr>
              <w:t>Name</w:t>
            </w:r>
          </w:p>
        </w:tc>
        <w:tc>
          <w:tcPr>
            <w:tcW w:w="3005" w:type="dxa"/>
            <w:tcBorders>
              <w:top w:val="single" w:color="auto" w:sz="4" w:space="0"/>
            </w:tcBorders>
            <w:shd w:val="clear" w:color="auto" w:fill="D9E2F3" w:themeFill="accent1" w:themeFillTint="33"/>
          </w:tcPr>
          <w:p w:rsidRPr="0025173A" w:rsidR="00883F9B" w:rsidP="00131B25" w:rsidRDefault="00883F9B" w14:paraId="5C7FB34B" w14:textId="77777777">
            <w:pPr>
              <w:tabs>
                <w:tab w:val="left" w:pos="7099"/>
              </w:tabs>
              <w:rPr>
                <w:rFonts w:ascii="Century Gothic" w:hAnsi="Century Gothic" w:cs="Arial"/>
              </w:rPr>
            </w:pPr>
            <w:r w:rsidRPr="0025173A">
              <w:rPr>
                <w:rFonts w:ascii="Century Gothic" w:hAnsi="Century Gothic" w:cs="Arial"/>
              </w:rPr>
              <w:t>Title</w:t>
            </w:r>
          </w:p>
        </w:tc>
        <w:tc>
          <w:tcPr>
            <w:tcW w:w="3006" w:type="dxa"/>
            <w:tcBorders>
              <w:top w:val="single" w:color="auto" w:sz="4" w:space="0"/>
            </w:tcBorders>
            <w:shd w:val="clear" w:color="auto" w:fill="D9E2F3" w:themeFill="accent1" w:themeFillTint="33"/>
          </w:tcPr>
          <w:p w:rsidRPr="0025173A" w:rsidR="00883F9B" w:rsidP="00131B25" w:rsidRDefault="00883F9B" w14:paraId="2A0E27E7" w14:textId="77777777">
            <w:pPr>
              <w:tabs>
                <w:tab w:val="left" w:pos="7099"/>
              </w:tabs>
              <w:rPr>
                <w:rFonts w:ascii="Century Gothic" w:hAnsi="Century Gothic" w:cs="Arial"/>
              </w:rPr>
            </w:pPr>
            <w:r w:rsidRPr="0025173A">
              <w:rPr>
                <w:rFonts w:ascii="Century Gothic" w:hAnsi="Century Gothic" w:cs="Arial"/>
              </w:rPr>
              <w:t>Date of Approval</w:t>
            </w:r>
          </w:p>
        </w:tc>
      </w:tr>
      <w:tr w:rsidRPr="0025173A" w:rsidR="00883F9B" w:rsidTr="00131B25" w14:paraId="3FCE341E" w14:textId="77777777">
        <w:tc>
          <w:tcPr>
            <w:tcW w:w="3005" w:type="dxa"/>
          </w:tcPr>
          <w:p w:rsidRPr="0025173A" w:rsidR="00883F9B" w:rsidP="00131B25" w:rsidRDefault="00883F9B" w14:paraId="159299D4" w14:textId="77777777">
            <w:pPr>
              <w:tabs>
                <w:tab w:val="left" w:pos="7099"/>
              </w:tabs>
              <w:rPr>
                <w:rFonts w:ascii="Century Gothic" w:hAnsi="Century Gothic" w:cs="Arial"/>
              </w:rPr>
            </w:pPr>
            <w:r w:rsidRPr="0025173A">
              <w:rPr>
                <w:rFonts w:ascii="Century Gothic" w:hAnsi="Century Gothic" w:cs="Arial"/>
              </w:rPr>
              <w:t xml:space="preserve">Matt Harper </w:t>
            </w:r>
          </w:p>
        </w:tc>
        <w:tc>
          <w:tcPr>
            <w:tcW w:w="3005" w:type="dxa"/>
          </w:tcPr>
          <w:p w:rsidRPr="0025173A" w:rsidR="00883F9B" w:rsidP="00131B25" w:rsidRDefault="00883F9B" w14:paraId="34240C98" w14:textId="3E925C5A">
            <w:pPr>
              <w:tabs>
                <w:tab w:val="left" w:pos="7099"/>
              </w:tabs>
              <w:rPr>
                <w:rFonts w:ascii="Century Gothic" w:hAnsi="Century Gothic" w:cs="Arial"/>
              </w:rPr>
            </w:pPr>
            <w:r w:rsidRPr="0025173A">
              <w:rPr>
                <w:rFonts w:ascii="Century Gothic" w:hAnsi="Century Gothic" w:cs="Arial"/>
              </w:rPr>
              <w:t>I</w:t>
            </w:r>
            <w:r w:rsidRPr="0025173A" w:rsidR="003430E0">
              <w:rPr>
                <w:rFonts w:ascii="Century Gothic" w:hAnsi="Century Gothic" w:cs="Arial"/>
              </w:rPr>
              <w:t>C</w:t>
            </w:r>
            <w:r w:rsidRPr="0025173A">
              <w:rPr>
                <w:rFonts w:ascii="Century Gothic" w:hAnsi="Century Gothic" w:cs="Arial"/>
              </w:rPr>
              <w:t>T Director</w:t>
            </w:r>
          </w:p>
        </w:tc>
        <w:tc>
          <w:tcPr>
            <w:tcW w:w="3006" w:type="dxa"/>
          </w:tcPr>
          <w:p w:rsidRPr="0025173A" w:rsidR="00883F9B" w:rsidP="003173AB" w:rsidRDefault="003173AB" w14:paraId="6603EDFF" w14:textId="45519DA9">
            <w:pPr>
              <w:tabs>
                <w:tab w:val="left" w:pos="7099"/>
              </w:tabs>
              <w:rPr>
                <w:rFonts w:ascii="Century Gothic" w:hAnsi="Century Gothic" w:cs="Arial"/>
              </w:rPr>
            </w:pPr>
            <w:r w:rsidRPr="0025173A">
              <w:rPr>
                <w:rFonts w:ascii="Century Gothic" w:hAnsi="Century Gothic" w:cs="Arial"/>
              </w:rPr>
              <w:t>20/05/2020</w:t>
            </w:r>
          </w:p>
        </w:tc>
      </w:tr>
      <w:tr w:rsidRPr="0025173A" w:rsidR="00883F9B" w:rsidTr="00131B25" w14:paraId="33CBB7B3" w14:textId="77777777">
        <w:tc>
          <w:tcPr>
            <w:tcW w:w="3005" w:type="dxa"/>
          </w:tcPr>
          <w:p w:rsidRPr="0025173A" w:rsidR="00883F9B" w:rsidP="00131B25" w:rsidRDefault="00883F9B" w14:paraId="64B22CA0" w14:textId="16F98484">
            <w:pPr>
              <w:tabs>
                <w:tab w:val="left" w:pos="7099"/>
              </w:tabs>
              <w:rPr>
                <w:rFonts w:ascii="Century Gothic" w:hAnsi="Century Gothic" w:cs="Arial"/>
              </w:rPr>
            </w:pPr>
          </w:p>
        </w:tc>
        <w:tc>
          <w:tcPr>
            <w:tcW w:w="3005" w:type="dxa"/>
          </w:tcPr>
          <w:p w:rsidRPr="0025173A" w:rsidR="00883F9B" w:rsidP="00131B25" w:rsidRDefault="00883F9B" w14:paraId="2266EC24" w14:textId="2DEA778F">
            <w:pPr>
              <w:tabs>
                <w:tab w:val="left" w:pos="7099"/>
              </w:tabs>
              <w:rPr>
                <w:rFonts w:ascii="Century Gothic" w:hAnsi="Century Gothic" w:cs="Arial"/>
              </w:rPr>
            </w:pPr>
          </w:p>
        </w:tc>
        <w:tc>
          <w:tcPr>
            <w:tcW w:w="3006" w:type="dxa"/>
          </w:tcPr>
          <w:p w:rsidRPr="0025173A" w:rsidR="00883F9B" w:rsidP="00131B25" w:rsidRDefault="00883F9B" w14:paraId="617DD7C6" w14:textId="47980451">
            <w:pPr>
              <w:tabs>
                <w:tab w:val="left" w:pos="7099"/>
              </w:tabs>
              <w:rPr>
                <w:rFonts w:ascii="Century Gothic" w:hAnsi="Century Gothic" w:cs="Arial"/>
              </w:rPr>
            </w:pPr>
          </w:p>
        </w:tc>
      </w:tr>
      <w:tr w:rsidRPr="0025173A" w:rsidR="00883F9B" w:rsidTr="00131B25" w14:paraId="36A34198" w14:textId="77777777">
        <w:tc>
          <w:tcPr>
            <w:tcW w:w="3005" w:type="dxa"/>
          </w:tcPr>
          <w:p w:rsidRPr="0025173A" w:rsidR="00883F9B" w:rsidP="00131B25" w:rsidRDefault="00883F9B" w14:paraId="29530FAB" w14:textId="7C737B26">
            <w:pPr>
              <w:tabs>
                <w:tab w:val="left" w:pos="7099"/>
              </w:tabs>
              <w:rPr>
                <w:rFonts w:ascii="Century Gothic" w:hAnsi="Century Gothic" w:cs="Arial"/>
              </w:rPr>
            </w:pPr>
          </w:p>
        </w:tc>
        <w:tc>
          <w:tcPr>
            <w:tcW w:w="3005" w:type="dxa"/>
          </w:tcPr>
          <w:p w:rsidRPr="0025173A" w:rsidR="00883F9B" w:rsidP="00131B25" w:rsidRDefault="00883F9B" w14:paraId="728CCB17" w14:textId="0F778D41">
            <w:pPr>
              <w:tabs>
                <w:tab w:val="left" w:pos="7099"/>
              </w:tabs>
              <w:rPr>
                <w:rFonts w:ascii="Century Gothic" w:hAnsi="Century Gothic" w:cs="Arial"/>
              </w:rPr>
            </w:pPr>
          </w:p>
        </w:tc>
        <w:tc>
          <w:tcPr>
            <w:tcW w:w="3006" w:type="dxa"/>
          </w:tcPr>
          <w:p w:rsidRPr="0025173A" w:rsidR="00883F9B" w:rsidP="00131B25" w:rsidRDefault="00883F9B" w14:paraId="1E58257F" w14:textId="77777777">
            <w:pPr>
              <w:tabs>
                <w:tab w:val="left" w:pos="7099"/>
              </w:tabs>
              <w:rPr>
                <w:rFonts w:ascii="Century Gothic" w:hAnsi="Century Gothic" w:cs="Arial"/>
              </w:rPr>
            </w:pPr>
          </w:p>
        </w:tc>
      </w:tr>
    </w:tbl>
    <w:p w:rsidRPr="0025173A" w:rsidR="00883F9B" w:rsidP="00883F9B" w:rsidRDefault="00883F9B" w14:paraId="3018307F" w14:textId="77777777">
      <w:pPr>
        <w:tabs>
          <w:tab w:val="left" w:pos="7099"/>
        </w:tabs>
        <w:rPr>
          <w:rFonts w:ascii="Century Gothic" w:hAnsi="Century Gothic" w:cs="Arial"/>
          <w:b/>
          <w:bCs/>
        </w:rPr>
      </w:pPr>
    </w:p>
    <w:tbl>
      <w:tblPr>
        <w:tblStyle w:val="TableGrid"/>
        <w:tblW w:w="0" w:type="auto"/>
        <w:tblLook w:val="04A0" w:firstRow="1" w:lastRow="0" w:firstColumn="1" w:lastColumn="0" w:noHBand="0" w:noVBand="1"/>
      </w:tblPr>
      <w:tblGrid>
        <w:gridCol w:w="3005"/>
        <w:gridCol w:w="3005"/>
        <w:gridCol w:w="3006"/>
      </w:tblGrid>
      <w:tr w:rsidRPr="0025173A" w:rsidR="00883F9B" w:rsidTr="00131B25" w14:paraId="1F167B72" w14:textId="77777777">
        <w:tc>
          <w:tcPr>
            <w:tcW w:w="9016" w:type="dxa"/>
            <w:gridSpan w:val="3"/>
            <w:tcBorders>
              <w:top w:val="nil"/>
              <w:left w:val="nil"/>
              <w:bottom w:val="single" w:color="auto" w:sz="4" w:space="0"/>
              <w:right w:val="nil"/>
            </w:tcBorders>
            <w:shd w:val="clear" w:color="auto" w:fill="auto"/>
          </w:tcPr>
          <w:p w:rsidRPr="0025173A" w:rsidR="00883F9B" w:rsidP="00131B25" w:rsidRDefault="00883F9B" w14:paraId="2B094E88" w14:textId="77777777">
            <w:pPr>
              <w:tabs>
                <w:tab w:val="left" w:pos="2170"/>
              </w:tabs>
              <w:rPr>
                <w:rFonts w:ascii="Century Gothic" w:hAnsi="Century Gothic" w:cs="Arial"/>
                <w:sz w:val="28"/>
                <w:szCs w:val="28"/>
              </w:rPr>
            </w:pPr>
            <w:r w:rsidRPr="0025173A">
              <w:rPr>
                <w:rFonts w:ascii="Century Gothic" w:hAnsi="Century Gothic" w:cs="Arial"/>
                <w:color w:val="4472C4" w:themeColor="accent1"/>
                <w:sz w:val="28"/>
                <w:szCs w:val="28"/>
              </w:rPr>
              <w:t>Distribution</w:t>
            </w:r>
          </w:p>
        </w:tc>
      </w:tr>
      <w:tr w:rsidRPr="0025173A" w:rsidR="00883F9B" w:rsidTr="00131B25" w14:paraId="3CBC6BC1" w14:textId="77777777">
        <w:tc>
          <w:tcPr>
            <w:tcW w:w="3005" w:type="dxa"/>
            <w:tcBorders>
              <w:top w:val="single" w:color="auto" w:sz="4" w:space="0"/>
            </w:tcBorders>
            <w:shd w:val="clear" w:color="auto" w:fill="D9E2F3" w:themeFill="accent1" w:themeFillTint="33"/>
          </w:tcPr>
          <w:p w:rsidRPr="0025173A" w:rsidR="00883F9B" w:rsidP="00131B25" w:rsidRDefault="00883F9B" w14:paraId="3C8A7531" w14:textId="77777777">
            <w:pPr>
              <w:tabs>
                <w:tab w:val="left" w:pos="7099"/>
              </w:tabs>
              <w:rPr>
                <w:rFonts w:ascii="Century Gothic" w:hAnsi="Century Gothic" w:cs="Arial"/>
              </w:rPr>
            </w:pPr>
            <w:r w:rsidRPr="0025173A">
              <w:rPr>
                <w:rFonts w:ascii="Century Gothic" w:hAnsi="Century Gothic" w:cs="Arial"/>
              </w:rPr>
              <w:t>Audience</w:t>
            </w:r>
          </w:p>
        </w:tc>
        <w:tc>
          <w:tcPr>
            <w:tcW w:w="3005" w:type="dxa"/>
            <w:tcBorders>
              <w:top w:val="single" w:color="auto" w:sz="4" w:space="0"/>
            </w:tcBorders>
            <w:shd w:val="clear" w:color="auto" w:fill="D9E2F3" w:themeFill="accent1" w:themeFillTint="33"/>
          </w:tcPr>
          <w:p w:rsidRPr="0025173A" w:rsidR="00883F9B" w:rsidP="00131B25" w:rsidRDefault="00883F9B" w14:paraId="26BEBC28" w14:textId="77777777">
            <w:pPr>
              <w:tabs>
                <w:tab w:val="left" w:pos="7099"/>
              </w:tabs>
              <w:rPr>
                <w:rFonts w:ascii="Century Gothic" w:hAnsi="Century Gothic" w:cs="Arial"/>
              </w:rPr>
            </w:pPr>
            <w:r w:rsidRPr="0025173A">
              <w:rPr>
                <w:rFonts w:ascii="Century Gothic" w:hAnsi="Century Gothic" w:cs="Arial"/>
              </w:rPr>
              <w:t>Date of Issue</w:t>
            </w:r>
          </w:p>
        </w:tc>
        <w:tc>
          <w:tcPr>
            <w:tcW w:w="3006" w:type="dxa"/>
            <w:tcBorders>
              <w:top w:val="single" w:color="auto" w:sz="4" w:space="0"/>
            </w:tcBorders>
            <w:shd w:val="clear" w:color="auto" w:fill="D9E2F3" w:themeFill="accent1" w:themeFillTint="33"/>
          </w:tcPr>
          <w:p w:rsidRPr="0025173A" w:rsidR="00883F9B" w:rsidP="00131B25" w:rsidRDefault="00883F9B" w14:paraId="7E451ED2" w14:textId="77777777">
            <w:pPr>
              <w:tabs>
                <w:tab w:val="left" w:pos="7099"/>
              </w:tabs>
              <w:rPr>
                <w:rFonts w:ascii="Century Gothic" w:hAnsi="Century Gothic" w:cs="Arial"/>
              </w:rPr>
            </w:pPr>
            <w:r w:rsidRPr="0025173A">
              <w:rPr>
                <w:rFonts w:ascii="Century Gothic" w:hAnsi="Century Gothic" w:cs="Arial"/>
              </w:rPr>
              <w:t>Version Number</w:t>
            </w:r>
          </w:p>
        </w:tc>
      </w:tr>
      <w:tr w:rsidRPr="0025173A" w:rsidR="00E95D2F" w:rsidTr="00131B25" w14:paraId="74170DE0" w14:textId="77777777">
        <w:tc>
          <w:tcPr>
            <w:tcW w:w="3005" w:type="dxa"/>
          </w:tcPr>
          <w:p w:rsidRPr="0025173A" w:rsidR="00E95D2F" w:rsidP="00E95D2F" w:rsidRDefault="00E95D2F" w14:paraId="237EA28F" w14:textId="46315DBE">
            <w:pPr>
              <w:tabs>
                <w:tab w:val="left" w:pos="7099"/>
              </w:tabs>
              <w:rPr>
                <w:rFonts w:ascii="Century Gothic" w:hAnsi="Century Gothic" w:cs="Arial"/>
              </w:rPr>
            </w:pPr>
            <w:r w:rsidRPr="0025173A">
              <w:rPr>
                <w:rFonts w:ascii="Century Gothic" w:hAnsi="Century Gothic" w:cs="Arial"/>
              </w:rPr>
              <w:t>Public</w:t>
            </w:r>
          </w:p>
        </w:tc>
        <w:tc>
          <w:tcPr>
            <w:tcW w:w="3005" w:type="dxa"/>
          </w:tcPr>
          <w:p w:rsidRPr="0025173A" w:rsidR="00E95D2F" w:rsidP="00E95D2F" w:rsidRDefault="00E95D2F" w14:paraId="4C2EFA73" w14:textId="519A4A39">
            <w:pPr>
              <w:tabs>
                <w:tab w:val="left" w:pos="7099"/>
              </w:tabs>
              <w:rPr>
                <w:rFonts w:ascii="Century Gothic" w:hAnsi="Century Gothic" w:cs="Arial"/>
              </w:rPr>
            </w:pPr>
            <w:r w:rsidRPr="0025173A">
              <w:rPr>
                <w:rFonts w:ascii="Century Gothic" w:hAnsi="Century Gothic" w:cs="Arial"/>
              </w:rPr>
              <w:t>20/05/2020</w:t>
            </w:r>
          </w:p>
        </w:tc>
        <w:tc>
          <w:tcPr>
            <w:tcW w:w="3006" w:type="dxa"/>
          </w:tcPr>
          <w:p w:rsidRPr="0025173A" w:rsidR="00E95D2F" w:rsidP="00E95D2F" w:rsidRDefault="00E95D2F" w14:paraId="414AF7F3" w14:textId="14EA75BB">
            <w:pPr>
              <w:tabs>
                <w:tab w:val="left" w:pos="7099"/>
              </w:tabs>
              <w:rPr>
                <w:rFonts w:ascii="Century Gothic" w:hAnsi="Century Gothic" w:cs="Arial"/>
              </w:rPr>
            </w:pPr>
            <w:r w:rsidRPr="0025173A">
              <w:rPr>
                <w:rFonts w:ascii="Century Gothic" w:hAnsi="Century Gothic" w:cs="Arial"/>
              </w:rPr>
              <w:t>1.0</w:t>
            </w:r>
          </w:p>
        </w:tc>
      </w:tr>
      <w:tr w:rsidRPr="0025173A" w:rsidR="00E95D2F" w:rsidTr="00131B25" w14:paraId="728BCDC5" w14:textId="77777777">
        <w:tc>
          <w:tcPr>
            <w:tcW w:w="3005" w:type="dxa"/>
          </w:tcPr>
          <w:p w:rsidRPr="0025173A" w:rsidR="00E95D2F" w:rsidP="00E95D2F" w:rsidRDefault="00E95D2F" w14:paraId="337C3A18" w14:textId="0C5AB51A">
            <w:pPr>
              <w:tabs>
                <w:tab w:val="left" w:pos="7099"/>
              </w:tabs>
              <w:rPr>
                <w:rFonts w:ascii="Century Gothic" w:hAnsi="Century Gothic" w:cs="Arial"/>
              </w:rPr>
            </w:pPr>
          </w:p>
        </w:tc>
        <w:tc>
          <w:tcPr>
            <w:tcW w:w="3005" w:type="dxa"/>
          </w:tcPr>
          <w:p w:rsidRPr="0025173A" w:rsidR="00E95D2F" w:rsidP="00E95D2F" w:rsidRDefault="00E95D2F" w14:paraId="3FCD7DF7" w14:textId="4793CE35">
            <w:pPr>
              <w:tabs>
                <w:tab w:val="left" w:pos="7099"/>
              </w:tabs>
              <w:rPr>
                <w:rFonts w:ascii="Century Gothic" w:hAnsi="Century Gothic" w:cs="Arial"/>
              </w:rPr>
            </w:pPr>
          </w:p>
        </w:tc>
        <w:tc>
          <w:tcPr>
            <w:tcW w:w="3006" w:type="dxa"/>
          </w:tcPr>
          <w:p w:rsidRPr="0025173A" w:rsidR="00E95D2F" w:rsidP="00E95D2F" w:rsidRDefault="00E95D2F" w14:paraId="49663F00" w14:textId="0454E2F7">
            <w:pPr>
              <w:tabs>
                <w:tab w:val="left" w:pos="7099"/>
              </w:tabs>
              <w:rPr>
                <w:rFonts w:ascii="Century Gothic" w:hAnsi="Century Gothic" w:cs="Arial"/>
              </w:rPr>
            </w:pPr>
          </w:p>
        </w:tc>
      </w:tr>
      <w:tr w:rsidRPr="0025173A" w:rsidR="00E95D2F" w:rsidTr="00131B25" w14:paraId="026F26D9" w14:textId="77777777">
        <w:tc>
          <w:tcPr>
            <w:tcW w:w="3005" w:type="dxa"/>
          </w:tcPr>
          <w:p w:rsidRPr="0025173A" w:rsidR="00E95D2F" w:rsidP="00E95D2F" w:rsidRDefault="00E95D2F" w14:paraId="05E31AD1" w14:textId="77777777">
            <w:pPr>
              <w:tabs>
                <w:tab w:val="left" w:pos="7099"/>
              </w:tabs>
              <w:rPr>
                <w:rFonts w:ascii="Century Gothic" w:hAnsi="Century Gothic" w:cs="Arial"/>
              </w:rPr>
            </w:pPr>
          </w:p>
        </w:tc>
        <w:tc>
          <w:tcPr>
            <w:tcW w:w="3005" w:type="dxa"/>
          </w:tcPr>
          <w:p w:rsidRPr="0025173A" w:rsidR="00E95D2F" w:rsidP="00E95D2F" w:rsidRDefault="00E95D2F" w14:paraId="7488803D" w14:textId="77777777">
            <w:pPr>
              <w:tabs>
                <w:tab w:val="left" w:pos="7099"/>
              </w:tabs>
              <w:rPr>
                <w:rFonts w:ascii="Century Gothic" w:hAnsi="Century Gothic" w:cs="Arial"/>
              </w:rPr>
            </w:pPr>
          </w:p>
        </w:tc>
        <w:tc>
          <w:tcPr>
            <w:tcW w:w="3006" w:type="dxa"/>
          </w:tcPr>
          <w:p w:rsidRPr="0025173A" w:rsidR="00E95D2F" w:rsidP="00E95D2F" w:rsidRDefault="00E95D2F" w14:paraId="33ACACD5" w14:textId="77777777">
            <w:pPr>
              <w:tabs>
                <w:tab w:val="left" w:pos="7099"/>
              </w:tabs>
              <w:rPr>
                <w:rFonts w:ascii="Century Gothic" w:hAnsi="Century Gothic" w:cs="Arial"/>
              </w:rPr>
            </w:pPr>
          </w:p>
        </w:tc>
      </w:tr>
    </w:tbl>
    <w:p w:rsidRPr="0025173A" w:rsidR="00883F9B" w:rsidP="00883F9B" w:rsidRDefault="00883F9B" w14:paraId="77DA0B7B" w14:textId="6103B1B3">
      <w:pPr>
        <w:rPr>
          <w:rFonts w:ascii="Century Gothic" w:hAnsi="Century Gothic" w:cs="Arial"/>
        </w:rPr>
      </w:pPr>
    </w:p>
    <w:p w:rsidRPr="0025173A" w:rsidR="00883F9B" w:rsidP="00883F9B" w:rsidRDefault="00883F9B" w14:paraId="65C4FC7D" w14:textId="7368258B">
      <w:pPr>
        <w:rPr>
          <w:rFonts w:ascii="Century Gothic" w:hAnsi="Century Gothic" w:cs="Arial"/>
        </w:rPr>
      </w:pPr>
    </w:p>
    <w:p w:rsidRPr="0025173A" w:rsidR="00012B81" w:rsidP="00883F9B" w:rsidRDefault="00012B81" w14:paraId="7D752913" w14:textId="12B5A72E">
      <w:pPr>
        <w:rPr>
          <w:rFonts w:ascii="Century Gothic" w:hAnsi="Century Gothic" w:cs="Arial"/>
        </w:rPr>
      </w:pPr>
    </w:p>
    <w:p w:rsidRPr="0025173A" w:rsidR="00012B81" w:rsidP="00883F9B" w:rsidRDefault="00012B81" w14:paraId="5DDB4B21" w14:textId="40DE0C67">
      <w:pPr>
        <w:rPr>
          <w:rFonts w:ascii="Century Gothic" w:hAnsi="Century Gothic" w:cs="Arial"/>
        </w:rPr>
      </w:pPr>
    </w:p>
    <w:p w:rsidRPr="0025173A" w:rsidR="00012B81" w:rsidP="00883F9B" w:rsidRDefault="00012B81" w14:paraId="218E95F9" w14:textId="761C4107">
      <w:pPr>
        <w:rPr>
          <w:rFonts w:ascii="Century Gothic" w:hAnsi="Century Gothic" w:cs="Arial"/>
        </w:rPr>
      </w:pPr>
    </w:p>
    <w:p w:rsidRPr="0025173A" w:rsidR="00012B81" w:rsidP="00883F9B" w:rsidRDefault="00012B81" w14:paraId="34F7A600" w14:textId="1BA81C9A">
      <w:pPr>
        <w:rPr>
          <w:rFonts w:ascii="Century Gothic" w:hAnsi="Century Gothic" w:cs="Arial"/>
        </w:rPr>
      </w:pPr>
    </w:p>
    <w:p w:rsidRPr="0025173A" w:rsidR="00012B81" w:rsidP="00883F9B" w:rsidRDefault="00012B81" w14:paraId="1B5E082E" w14:textId="016C8416">
      <w:pPr>
        <w:rPr>
          <w:rFonts w:ascii="Century Gothic" w:hAnsi="Century Gothic" w:cs="Arial"/>
        </w:rPr>
      </w:pPr>
    </w:p>
    <w:p w:rsidRPr="0025173A" w:rsidR="00012B81" w:rsidP="00883F9B" w:rsidRDefault="00012B81" w14:paraId="3B13FC63" w14:textId="08C624E1">
      <w:pPr>
        <w:rPr>
          <w:rFonts w:ascii="Century Gothic" w:hAnsi="Century Gothic" w:cs="Arial"/>
        </w:rPr>
      </w:pPr>
    </w:p>
    <w:p w:rsidRPr="0025173A" w:rsidR="00012B81" w:rsidP="00883F9B" w:rsidRDefault="00012B81" w14:paraId="3481928C" w14:textId="69DFD149">
      <w:pPr>
        <w:rPr>
          <w:rFonts w:ascii="Century Gothic" w:hAnsi="Century Gothic" w:cs="Arial"/>
        </w:rPr>
      </w:pPr>
    </w:p>
    <w:p w:rsidRPr="0025173A" w:rsidR="00012B81" w:rsidP="00883F9B" w:rsidRDefault="00012B81" w14:paraId="4A6CC1D9" w14:textId="495583FD">
      <w:pPr>
        <w:rPr>
          <w:rFonts w:ascii="Century Gothic" w:hAnsi="Century Gothic" w:cs="Arial"/>
        </w:rPr>
      </w:pPr>
    </w:p>
    <w:p w:rsidRPr="0025173A" w:rsidR="00012B81" w:rsidP="00883F9B" w:rsidRDefault="00012B81" w14:paraId="70B558CC" w14:textId="781C8CC8">
      <w:pPr>
        <w:rPr>
          <w:rFonts w:ascii="Century Gothic" w:hAnsi="Century Gothic" w:cs="Arial"/>
        </w:rPr>
      </w:pPr>
    </w:p>
    <w:p w:rsidRPr="0025173A" w:rsidR="00012B81" w:rsidP="00883F9B" w:rsidRDefault="00012B81" w14:paraId="7A51CC77" w14:textId="26F651CF">
      <w:pPr>
        <w:rPr>
          <w:rFonts w:ascii="Century Gothic" w:hAnsi="Century Gothic" w:cs="Arial"/>
        </w:rPr>
      </w:pPr>
    </w:p>
    <w:p w:rsidRPr="0025173A" w:rsidR="00012B81" w:rsidP="00883F9B" w:rsidRDefault="00012B81" w14:paraId="52AD4824" w14:textId="5CB57407">
      <w:pPr>
        <w:rPr>
          <w:rFonts w:ascii="Century Gothic" w:hAnsi="Century Gothic" w:cs="Arial"/>
        </w:rPr>
      </w:pPr>
    </w:p>
    <w:p w:rsidRPr="0025173A" w:rsidR="00012B81" w:rsidP="00883F9B" w:rsidRDefault="00012B81" w14:paraId="38312069" w14:textId="77777777">
      <w:pPr>
        <w:rPr>
          <w:rFonts w:ascii="Century Gothic" w:hAnsi="Century Gothic" w:cs="Arial"/>
        </w:rPr>
      </w:pPr>
    </w:p>
    <w:p w:rsidRPr="0025173A" w:rsidR="00012B81" w:rsidP="00883F9B" w:rsidRDefault="00012B81" w14:paraId="2793A5CD" w14:textId="664C76F2">
      <w:pPr>
        <w:rPr>
          <w:rFonts w:ascii="Century Gothic" w:hAnsi="Century Gothic" w:cs="Arial"/>
        </w:rPr>
      </w:pPr>
    </w:p>
    <w:p w:rsidRPr="0025173A" w:rsidR="00012B81" w:rsidP="00883F9B" w:rsidRDefault="00012B81" w14:paraId="1E7C1B13" w14:textId="77777777">
      <w:pPr>
        <w:rPr>
          <w:rFonts w:ascii="Century Gothic" w:hAnsi="Century Gothic" w:cs="Arial"/>
        </w:rPr>
      </w:pPr>
    </w:p>
    <w:p w:rsidRPr="0025173A" w:rsidR="00883F9B" w:rsidP="00883F9B" w:rsidRDefault="00663351" w14:paraId="596A10DB" w14:textId="7855B7D6">
      <w:pPr>
        <w:rPr>
          <w:rFonts w:ascii="Century Gothic" w:hAnsi="Century Gothic" w:cs="Arial"/>
          <w:color w:val="4472C4" w:themeColor="accent1"/>
          <w:sz w:val="28"/>
          <w:szCs w:val="28"/>
        </w:rPr>
      </w:pPr>
      <w:r w:rsidRPr="0025173A">
        <w:rPr>
          <w:rFonts w:ascii="Century Gothic" w:hAnsi="Century Gothic" w:cs="Arial"/>
          <w:color w:val="4472C4" w:themeColor="accent1"/>
          <w:sz w:val="28"/>
          <w:szCs w:val="28"/>
        </w:rPr>
        <w:t>Table of Contents</w:t>
      </w:r>
    </w:p>
    <w:p w:rsidRPr="0025173A" w:rsidR="00663351" w:rsidP="009E0614" w:rsidRDefault="00D252A2" w14:paraId="7B75DE6F" w14:textId="360FD859">
      <w:pPr>
        <w:pStyle w:val="ListParagraph"/>
        <w:numPr>
          <w:ilvl w:val="0"/>
          <w:numId w:val="20"/>
        </w:numPr>
        <w:rPr>
          <w:rFonts w:ascii="Century Gothic" w:hAnsi="Century Gothic" w:cs="Arial"/>
          <w:color w:val="4472C4" w:themeColor="accent1"/>
        </w:rPr>
      </w:pPr>
      <w:r w:rsidRPr="0025173A">
        <w:rPr>
          <w:rFonts w:ascii="Century Gothic" w:hAnsi="Century Gothic" w:cs="Arial"/>
          <w:color w:val="4472C4" w:themeColor="accent1"/>
        </w:rPr>
        <w:t xml:space="preserve">Purpose </w:t>
      </w:r>
    </w:p>
    <w:p w:rsidRPr="0025173A" w:rsidR="008F206D" w:rsidP="009E0614" w:rsidRDefault="00D252A2" w14:paraId="2E86B2E3" w14:textId="7DB4D160">
      <w:pPr>
        <w:pStyle w:val="ListParagraph"/>
        <w:numPr>
          <w:ilvl w:val="0"/>
          <w:numId w:val="20"/>
        </w:numPr>
        <w:rPr>
          <w:rFonts w:ascii="Century Gothic" w:hAnsi="Century Gothic" w:cs="Arial"/>
          <w:color w:val="4472C4" w:themeColor="accent1"/>
        </w:rPr>
      </w:pPr>
      <w:r w:rsidRPr="0025173A">
        <w:rPr>
          <w:rFonts w:ascii="Century Gothic" w:hAnsi="Century Gothic" w:cs="Arial"/>
          <w:color w:val="4472C4" w:themeColor="accent1"/>
        </w:rPr>
        <w:t>Scop</w:t>
      </w:r>
      <w:r w:rsidRPr="0025173A" w:rsidR="00D56C42">
        <w:rPr>
          <w:rFonts w:ascii="Century Gothic" w:hAnsi="Century Gothic" w:cs="Arial"/>
          <w:color w:val="4472C4" w:themeColor="accent1"/>
        </w:rPr>
        <w:t>e</w:t>
      </w:r>
      <w:r w:rsidRPr="0025173A" w:rsidR="00D56C42">
        <w:rPr>
          <w:rFonts w:ascii="Century Gothic" w:hAnsi="Century Gothic" w:cs="Arial"/>
          <w:color w:val="4472C4" w:themeColor="accent1"/>
        </w:rPr>
        <w:tab/>
      </w:r>
    </w:p>
    <w:p w:rsidRPr="0025173A" w:rsidR="00D56C42" w:rsidP="009E0614" w:rsidRDefault="00D56C42" w14:paraId="1CD13CE6" w14:textId="23764B34">
      <w:pPr>
        <w:pStyle w:val="ListParagraph"/>
        <w:numPr>
          <w:ilvl w:val="0"/>
          <w:numId w:val="20"/>
        </w:numPr>
        <w:rPr>
          <w:rFonts w:ascii="Century Gothic" w:hAnsi="Century Gothic" w:cs="Arial"/>
          <w:color w:val="4472C4" w:themeColor="accent1"/>
        </w:rPr>
      </w:pPr>
      <w:r w:rsidRPr="0025173A">
        <w:rPr>
          <w:rFonts w:ascii="Century Gothic" w:hAnsi="Century Gothic" w:cs="Arial"/>
          <w:color w:val="4472C4" w:themeColor="accent1"/>
        </w:rPr>
        <w:t>Definition</w:t>
      </w:r>
      <w:r w:rsidRPr="0025173A" w:rsidR="00CB2102">
        <w:rPr>
          <w:rFonts w:ascii="Century Gothic" w:hAnsi="Century Gothic" w:cs="Arial"/>
          <w:color w:val="4472C4" w:themeColor="accent1"/>
        </w:rPr>
        <w:t>s</w:t>
      </w:r>
    </w:p>
    <w:p w:rsidRPr="0025173A" w:rsidR="007067F0" w:rsidP="00453A6D" w:rsidRDefault="00B76363" w14:paraId="7A062161" w14:textId="3599E58D">
      <w:pPr>
        <w:pStyle w:val="ListParagraph"/>
        <w:numPr>
          <w:ilvl w:val="0"/>
          <w:numId w:val="20"/>
        </w:numPr>
        <w:rPr>
          <w:rFonts w:ascii="Century Gothic" w:hAnsi="Century Gothic" w:cs="Arial"/>
          <w:color w:val="4472C4" w:themeColor="accent1"/>
        </w:rPr>
      </w:pPr>
      <w:r w:rsidRPr="0025173A">
        <w:rPr>
          <w:rFonts w:ascii="Century Gothic" w:hAnsi="Century Gothic" w:cs="Arial"/>
          <w:color w:val="4472C4" w:themeColor="accent1"/>
        </w:rPr>
        <w:t>Policy Statements</w:t>
      </w:r>
    </w:p>
    <w:p w:rsidRPr="0025173A" w:rsidR="00453A6D" w:rsidP="00453A6D" w:rsidRDefault="005A6093" w14:paraId="3F1ACA3F" w14:textId="3D539CC4">
      <w:pPr>
        <w:pStyle w:val="ListParagraph"/>
        <w:numPr>
          <w:ilvl w:val="0"/>
          <w:numId w:val="20"/>
        </w:numPr>
        <w:rPr>
          <w:rFonts w:ascii="Century Gothic" w:hAnsi="Century Gothic" w:cs="Arial"/>
          <w:color w:val="4472C4" w:themeColor="accent1"/>
        </w:rPr>
      </w:pPr>
      <w:r w:rsidRPr="0025173A">
        <w:rPr>
          <w:rFonts w:ascii="Century Gothic" w:hAnsi="Century Gothic" w:cs="Arial"/>
          <w:color w:val="4472C4" w:themeColor="accent1"/>
        </w:rPr>
        <w:t>Responsibilities</w:t>
      </w:r>
    </w:p>
    <w:p w:rsidRPr="0025173A" w:rsidR="00453A6D" w:rsidP="00453A6D" w:rsidRDefault="00FC4128" w14:paraId="2F8D0BE5" w14:textId="5E3522EE">
      <w:pPr>
        <w:pStyle w:val="ListParagraph"/>
        <w:numPr>
          <w:ilvl w:val="0"/>
          <w:numId w:val="20"/>
        </w:numPr>
        <w:shd w:val="clear" w:color="auto" w:fill="FFFFFF"/>
        <w:spacing w:after="0" w:line="240" w:lineRule="auto"/>
        <w:rPr>
          <w:rFonts w:ascii="Century Gothic" w:hAnsi="Century Gothic" w:cs="Arial"/>
          <w:color w:val="4472C4" w:themeColor="accent1"/>
        </w:rPr>
      </w:pPr>
      <w:r w:rsidRPr="0025173A">
        <w:rPr>
          <w:rFonts w:ascii="Century Gothic" w:hAnsi="Century Gothic" w:cs="Arial"/>
          <w:color w:val="4472C4" w:themeColor="accent1"/>
        </w:rPr>
        <w:t>Policy</w:t>
      </w:r>
    </w:p>
    <w:p w:rsidRPr="0025173A" w:rsidR="00E717CF" w:rsidP="00E717CF" w:rsidRDefault="00E717CF" w14:paraId="3789E335" w14:textId="77777777">
      <w:pPr>
        <w:pStyle w:val="ListParagraph"/>
        <w:shd w:val="clear" w:color="auto" w:fill="FFFFFF"/>
        <w:spacing w:after="0" w:line="240" w:lineRule="auto"/>
        <w:ind w:left="360"/>
        <w:rPr>
          <w:rFonts w:ascii="Century Gothic" w:hAnsi="Century Gothic" w:cs="Arial"/>
          <w:color w:val="4472C4" w:themeColor="accent1"/>
        </w:rPr>
      </w:pPr>
    </w:p>
    <w:p w:rsidRPr="0025173A" w:rsidR="00FC4128" w:rsidP="00295A76" w:rsidRDefault="00295A76" w14:paraId="524CBBA8" w14:textId="3115D350">
      <w:pPr>
        <w:shd w:val="clear" w:color="auto" w:fill="FFFFFF"/>
        <w:spacing w:after="0" w:line="240" w:lineRule="auto"/>
        <w:ind w:firstLine="360"/>
        <w:rPr>
          <w:rFonts w:ascii="Century Gothic" w:hAnsi="Century Gothic" w:cs="Arial"/>
          <w:color w:val="4472C4" w:themeColor="accent1"/>
        </w:rPr>
      </w:pPr>
      <w:r w:rsidRPr="0025173A">
        <w:rPr>
          <w:rFonts w:ascii="Century Gothic" w:hAnsi="Century Gothic" w:cs="Arial"/>
          <w:color w:val="4472C4" w:themeColor="accent1"/>
        </w:rPr>
        <w:t>6.01 Risk Review</w:t>
      </w:r>
    </w:p>
    <w:p w:rsidRPr="0025173A" w:rsidR="00295A76" w:rsidP="00295A76" w:rsidRDefault="00295A76" w14:paraId="2D586387" w14:textId="21B209E5">
      <w:pPr>
        <w:shd w:val="clear" w:color="auto" w:fill="FFFFFF"/>
        <w:spacing w:after="0" w:line="240" w:lineRule="auto"/>
        <w:ind w:firstLine="360"/>
        <w:rPr>
          <w:rFonts w:ascii="Century Gothic" w:hAnsi="Century Gothic" w:cs="Arial"/>
          <w:color w:val="4472C4" w:themeColor="accent1"/>
        </w:rPr>
      </w:pPr>
      <w:r w:rsidRPr="0025173A">
        <w:rPr>
          <w:rFonts w:ascii="Century Gothic" w:hAnsi="Century Gothic" w:cs="Arial"/>
          <w:color w:val="4472C4" w:themeColor="accent1"/>
        </w:rPr>
        <w:t xml:space="preserve">6.02 </w:t>
      </w:r>
      <w:r w:rsidRPr="0025173A" w:rsidR="00DD22A2">
        <w:rPr>
          <w:rFonts w:ascii="Century Gothic" w:hAnsi="Century Gothic" w:cs="Arial"/>
          <w:color w:val="4472C4" w:themeColor="accent1"/>
        </w:rPr>
        <w:t>ICT Supplier Review</w:t>
      </w:r>
      <w:r w:rsidRPr="0025173A">
        <w:rPr>
          <w:rFonts w:ascii="Century Gothic" w:hAnsi="Century Gothic" w:cs="Arial"/>
          <w:color w:val="4472C4" w:themeColor="accent1"/>
        </w:rPr>
        <w:t xml:space="preserve"> / Data Exchange Agreement</w:t>
      </w:r>
    </w:p>
    <w:p w:rsidRPr="0025173A" w:rsidR="00E717CF" w:rsidP="00E717CF" w:rsidRDefault="00E717CF" w14:paraId="14BB502A" w14:textId="1998F8C9">
      <w:pPr>
        <w:pStyle w:val="ListParagraph"/>
        <w:shd w:val="clear" w:color="auto" w:fill="FFFFFF"/>
        <w:spacing w:after="0" w:line="240" w:lineRule="auto"/>
        <w:ind w:left="360"/>
        <w:rPr>
          <w:rFonts w:ascii="Century Gothic" w:hAnsi="Century Gothic" w:cs="Arial"/>
          <w:color w:val="4472C4" w:themeColor="accent1"/>
        </w:rPr>
      </w:pPr>
      <w:r w:rsidRPr="0025173A">
        <w:rPr>
          <w:rFonts w:ascii="Century Gothic" w:hAnsi="Century Gothic" w:cs="Arial"/>
          <w:color w:val="4472C4" w:themeColor="accent1"/>
        </w:rPr>
        <w:t>6.03 Compliance and Certification</w:t>
      </w:r>
    </w:p>
    <w:p w:rsidRPr="0025173A" w:rsidR="001040AF" w:rsidP="001040AF" w:rsidRDefault="001040AF" w14:paraId="67881F3A" w14:textId="075C5DF8">
      <w:pPr>
        <w:pStyle w:val="ListParagraph"/>
        <w:shd w:val="clear" w:color="auto" w:fill="FFFFFF"/>
        <w:spacing w:after="0" w:line="240" w:lineRule="auto"/>
        <w:ind w:left="851" w:hanging="491"/>
        <w:rPr>
          <w:rFonts w:ascii="Century Gothic" w:hAnsi="Century Gothic" w:cs="Arial"/>
          <w:color w:val="4472C4" w:themeColor="accent1"/>
        </w:rPr>
      </w:pPr>
      <w:r w:rsidRPr="0025173A">
        <w:rPr>
          <w:rFonts w:ascii="Century Gothic" w:hAnsi="Century Gothic" w:cs="Arial"/>
          <w:color w:val="4472C4" w:themeColor="accent1"/>
        </w:rPr>
        <w:t>6.04 Information Security within Contracts (Appointment of a Service Provider / Collaborator)</w:t>
      </w:r>
    </w:p>
    <w:p w:rsidRPr="0025173A" w:rsidR="00377D32" w:rsidP="00377D32" w:rsidRDefault="00377D32" w14:paraId="3EEE38B1" w14:textId="77777777">
      <w:pPr>
        <w:pStyle w:val="ListParagraph"/>
        <w:shd w:val="clear" w:color="auto" w:fill="FFFFFF"/>
        <w:spacing w:after="0" w:line="240" w:lineRule="auto"/>
        <w:ind w:left="851" w:hanging="491"/>
        <w:rPr>
          <w:rFonts w:ascii="Century Gothic" w:hAnsi="Century Gothic" w:cs="Arial"/>
          <w:color w:val="4472C4" w:themeColor="accent1"/>
        </w:rPr>
      </w:pPr>
      <w:r w:rsidRPr="0025173A">
        <w:rPr>
          <w:rFonts w:ascii="Century Gothic" w:hAnsi="Century Gothic" w:cs="Arial"/>
          <w:color w:val="4472C4" w:themeColor="accent1"/>
        </w:rPr>
        <w:t>6.05 Service Provider / Collaborator Relationship Management</w:t>
      </w:r>
    </w:p>
    <w:p w:rsidRPr="0025173A" w:rsidR="00377D32" w:rsidP="00377D32" w:rsidRDefault="00377D32" w14:paraId="62E4F905" w14:textId="1745DCFD">
      <w:pPr>
        <w:pStyle w:val="ListParagraph"/>
        <w:shd w:val="clear" w:color="auto" w:fill="FFFFFF"/>
        <w:spacing w:after="0" w:line="240" w:lineRule="auto"/>
        <w:ind w:left="851" w:hanging="491"/>
        <w:rPr>
          <w:rFonts w:ascii="Century Gothic" w:hAnsi="Century Gothic" w:cs="Arial"/>
          <w:color w:val="4472C4" w:themeColor="accent1"/>
        </w:rPr>
      </w:pPr>
      <w:r w:rsidRPr="0025173A">
        <w:rPr>
          <w:rFonts w:ascii="Century Gothic" w:hAnsi="Century Gothic" w:cs="Arial"/>
          <w:color w:val="4472C4" w:themeColor="accent1"/>
        </w:rPr>
        <w:t xml:space="preserve">6.06 </w:t>
      </w:r>
      <w:r w:rsidRPr="0025173A" w:rsidR="00DD22A2">
        <w:rPr>
          <w:rFonts w:ascii="Century Gothic" w:hAnsi="Century Gothic" w:cs="Arial"/>
          <w:color w:val="4472C4" w:themeColor="accent1"/>
        </w:rPr>
        <w:t>ICT Supplier Review</w:t>
      </w:r>
      <w:r w:rsidRPr="0025173A">
        <w:rPr>
          <w:rFonts w:ascii="Century Gothic" w:hAnsi="Century Gothic" w:cs="Arial"/>
          <w:color w:val="4472C4" w:themeColor="accent1"/>
        </w:rPr>
        <w:t xml:space="preserve"> Process</w:t>
      </w:r>
    </w:p>
    <w:p w:rsidRPr="0025173A" w:rsidR="00377D32" w:rsidP="00377D32" w:rsidRDefault="00377D32" w14:paraId="71D2965E" w14:textId="7CE74E93">
      <w:pPr>
        <w:pStyle w:val="ListParagraph"/>
        <w:shd w:val="clear" w:color="auto" w:fill="FFFFFF"/>
        <w:spacing w:after="0" w:line="240" w:lineRule="auto"/>
        <w:ind w:left="851" w:hanging="491"/>
        <w:rPr>
          <w:rFonts w:ascii="Century Gothic" w:hAnsi="Century Gothic" w:cs="Arial"/>
          <w:color w:val="4472C4" w:themeColor="accent1"/>
        </w:rPr>
      </w:pPr>
      <w:r w:rsidRPr="0025173A">
        <w:rPr>
          <w:rFonts w:ascii="Century Gothic" w:hAnsi="Century Gothic" w:cs="Arial"/>
          <w:color w:val="4472C4" w:themeColor="accent1"/>
        </w:rPr>
        <w:t xml:space="preserve">6.07 </w:t>
      </w:r>
      <w:r w:rsidRPr="0025173A" w:rsidR="00DD22A2">
        <w:rPr>
          <w:rFonts w:ascii="Century Gothic" w:hAnsi="Century Gothic" w:cs="Arial"/>
          <w:color w:val="4472C4" w:themeColor="accent1"/>
        </w:rPr>
        <w:t>ICT Supplier Review</w:t>
      </w:r>
      <w:r w:rsidRPr="0025173A">
        <w:rPr>
          <w:rFonts w:ascii="Century Gothic" w:hAnsi="Century Gothic" w:cs="Arial"/>
          <w:color w:val="4472C4" w:themeColor="accent1"/>
        </w:rPr>
        <w:t xml:space="preserve"> Process</w:t>
      </w:r>
      <w:r w:rsidRPr="0025173A" w:rsidR="00CC36BA">
        <w:rPr>
          <w:rFonts w:ascii="Century Gothic" w:hAnsi="Century Gothic" w:cs="Arial"/>
          <w:color w:val="4472C4" w:themeColor="accent1"/>
        </w:rPr>
        <w:t xml:space="preserve"> (Roles and Responsibilities)</w:t>
      </w:r>
    </w:p>
    <w:p w:rsidRPr="0025173A" w:rsidR="007B4B58" w:rsidP="007B4B58" w:rsidRDefault="007B4B58" w14:paraId="1E84EB19" w14:textId="77777777">
      <w:pPr>
        <w:pStyle w:val="ListParagraph"/>
        <w:shd w:val="clear" w:color="auto" w:fill="FFFFFF"/>
        <w:spacing w:after="0" w:line="240" w:lineRule="auto"/>
        <w:ind w:left="851" w:hanging="491"/>
        <w:rPr>
          <w:rFonts w:ascii="Century Gothic" w:hAnsi="Century Gothic" w:cs="Arial"/>
          <w:color w:val="4472C4" w:themeColor="accent1"/>
        </w:rPr>
      </w:pPr>
      <w:r w:rsidRPr="0025173A">
        <w:rPr>
          <w:rFonts w:ascii="Century Gothic" w:hAnsi="Century Gothic" w:cs="Arial"/>
          <w:color w:val="4472C4" w:themeColor="accent1"/>
        </w:rPr>
        <w:t>6.08 Technical Security Review (Testing and Assessment)</w:t>
      </w:r>
    </w:p>
    <w:p w:rsidRPr="0025173A" w:rsidR="00DF1F3B" w:rsidP="00DF1F3B" w:rsidRDefault="00DF1F3B" w14:paraId="1C46094A" w14:textId="77777777">
      <w:pPr>
        <w:shd w:val="clear" w:color="auto" w:fill="FFFFFF"/>
        <w:spacing w:after="0" w:line="240" w:lineRule="auto"/>
        <w:ind w:firstLine="360"/>
        <w:rPr>
          <w:rFonts w:ascii="Century Gothic" w:hAnsi="Century Gothic" w:cs="Arial"/>
          <w:color w:val="4472C4" w:themeColor="accent1"/>
        </w:rPr>
      </w:pPr>
      <w:r w:rsidRPr="0025173A">
        <w:rPr>
          <w:rFonts w:ascii="Century Gothic" w:hAnsi="Century Gothic" w:cs="Arial"/>
          <w:color w:val="4472C4" w:themeColor="accent1"/>
        </w:rPr>
        <w:t>6.09 Transfer / Security of Erith Group Assets</w:t>
      </w:r>
    </w:p>
    <w:p w:rsidRPr="0025173A" w:rsidR="003E6B7F" w:rsidP="003E6B7F" w:rsidRDefault="003E6B7F" w14:paraId="4C7BF65B" w14:textId="77777777">
      <w:pPr>
        <w:pStyle w:val="ListParagraph"/>
        <w:shd w:val="clear" w:color="auto" w:fill="FFFFFF"/>
        <w:spacing w:after="0" w:line="240" w:lineRule="auto"/>
        <w:ind w:left="851" w:hanging="491"/>
        <w:rPr>
          <w:rFonts w:ascii="Century Gothic" w:hAnsi="Century Gothic" w:cs="Arial"/>
          <w:color w:val="4472C4" w:themeColor="accent1"/>
        </w:rPr>
      </w:pPr>
      <w:r w:rsidRPr="0025173A">
        <w:rPr>
          <w:rFonts w:ascii="Century Gothic" w:hAnsi="Century Gothic" w:cs="Arial"/>
          <w:color w:val="4472C4" w:themeColor="accent1"/>
        </w:rPr>
        <w:t>6.10 Security Incident Response</w:t>
      </w:r>
    </w:p>
    <w:p w:rsidRPr="0025173A" w:rsidR="00117858" w:rsidP="00117858" w:rsidRDefault="00117858" w14:paraId="53B7886B" w14:textId="3830E47A">
      <w:pPr>
        <w:pStyle w:val="ListParagraph"/>
        <w:shd w:val="clear" w:color="auto" w:fill="FFFFFF"/>
        <w:spacing w:after="0" w:line="240" w:lineRule="auto"/>
        <w:ind w:left="360"/>
        <w:rPr>
          <w:rFonts w:ascii="Century Gothic" w:hAnsi="Century Gothic" w:cs="Arial"/>
          <w:color w:val="4472C4" w:themeColor="accent1"/>
        </w:rPr>
      </w:pPr>
      <w:r w:rsidRPr="0025173A">
        <w:rPr>
          <w:rFonts w:ascii="Century Gothic" w:hAnsi="Century Gothic" w:cs="Arial"/>
          <w:color w:val="4472C4" w:themeColor="accent1"/>
        </w:rPr>
        <w:t>6.11 Freedom of Information Request (FOI)</w:t>
      </w:r>
    </w:p>
    <w:p w:rsidRPr="0025173A" w:rsidR="00F93500" w:rsidP="00F93500" w:rsidRDefault="00F93500" w14:paraId="617FC85D" w14:textId="77777777">
      <w:pPr>
        <w:pStyle w:val="ListParagraph"/>
        <w:shd w:val="clear" w:color="auto" w:fill="FFFFFF"/>
        <w:spacing w:after="0" w:line="240" w:lineRule="auto"/>
        <w:ind w:left="851" w:hanging="491"/>
        <w:rPr>
          <w:rFonts w:ascii="Century Gothic" w:hAnsi="Century Gothic" w:cs="Arial"/>
          <w:color w:val="4472C4" w:themeColor="accent1"/>
        </w:rPr>
      </w:pPr>
      <w:r w:rsidRPr="0025173A">
        <w:rPr>
          <w:rFonts w:ascii="Century Gothic" w:hAnsi="Century Gothic" w:cs="Arial"/>
          <w:color w:val="4472C4" w:themeColor="accent1"/>
        </w:rPr>
        <w:t>6.12 Legal Obligations and Policies</w:t>
      </w:r>
    </w:p>
    <w:p w:rsidRPr="0025173A" w:rsidR="001040AF" w:rsidP="00F93500" w:rsidRDefault="00F93500" w14:paraId="1C8CFB0F" w14:textId="30356CA1">
      <w:pPr>
        <w:pStyle w:val="ListParagraph"/>
        <w:shd w:val="clear" w:color="auto" w:fill="FFFFFF"/>
        <w:spacing w:after="0" w:line="240" w:lineRule="auto"/>
        <w:ind w:left="851" w:hanging="491"/>
        <w:rPr>
          <w:rFonts w:ascii="Century Gothic" w:hAnsi="Century Gothic" w:cs="Arial"/>
          <w:color w:val="4472C4" w:themeColor="accent1"/>
        </w:rPr>
      </w:pPr>
      <w:r w:rsidRPr="0025173A">
        <w:rPr>
          <w:rFonts w:ascii="Century Gothic" w:hAnsi="Century Gothic" w:cs="Arial"/>
          <w:color w:val="4472C4" w:themeColor="accent1"/>
        </w:rPr>
        <w:t>6.13 Compliance and Monitoring</w:t>
      </w:r>
    </w:p>
    <w:p w:rsidRPr="0025173A" w:rsidR="00F93500" w:rsidP="00F93500" w:rsidRDefault="00F93500" w14:paraId="0C952E50" w14:textId="77777777">
      <w:pPr>
        <w:pStyle w:val="ListParagraph"/>
        <w:shd w:val="clear" w:color="auto" w:fill="FFFFFF"/>
        <w:spacing w:after="0" w:line="240" w:lineRule="auto"/>
        <w:ind w:left="851" w:hanging="491"/>
        <w:rPr>
          <w:rFonts w:ascii="Century Gothic" w:hAnsi="Century Gothic" w:cs="Arial"/>
          <w:color w:val="4472C4" w:themeColor="accent1"/>
        </w:rPr>
      </w:pPr>
    </w:p>
    <w:p w:rsidRPr="0025173A" w:rsidR="009E0614" w:rsidP="006612F9" w:rsidRDefault="006612F9" w14:paraId="1272892B" w14:textId="74FBCC2D">
      <w:pPr>
        <w:pStyle w:val="ListParagraph"/>
        <w:numPr>
          <w:ilvl w:val="0"/>
          <w:numId w:val="20"/>
        </w:numPr>
        <w:shd w:val="clear" w:color="auto" w:fill="FFFFFF"/>
        <w:spacing w:after="0" w:line="240" w:lineRule="auto"/>
        <w:rPr>
          <w:rFonts w:ascii="Century Gothic" w:hAnsi="Century Gothic" w:cs="Arial"/>
          <w:color w:val="4472C4" w:themeColor="accent1"/>
        </w:rPr>
      </w:pPr>
      <w:r w:rsidRPr="0025173A">
        <w:rPr>
          <w:rFonts w:ascii="Century Gothic" w:hAnsi="Century Gothic" w:cs="Arial"/>
          <w:color w:val="4472C4" w:themeColor="accent1"/>
        </w:rPr>
        <w:t>Breaches of Policy</w:t>
      </w:r>
    </w:p>
    <w:p w:rsidRPr="0025173A" w:rsidR="006612F9" w:rsidP="006612F9" w:rsidRDefault="006612F9" w14:paraId="098CADFF" w14:textId="73AE46D1">
      <w:pPr>
        <w:pStyle w:val="ListParagraph"/>
        <w:numPr>
          <w:ilvl w:val="0"/>
          <w:numId w:val="20"/>
        </w:numPr>
        <w:shd w:val="clear" w:color="auto" w:fill="FFFFFF"/>
        <w:spacing w:after="0" w:line="240" w:lineRule="auto"/>
        <w:rPr>
          <w:rFonts w:ascii="Century Gothic" w:hAnsi="Century Gothic" w:cs="Arial"/>
          <w:color w:val="4472C4" w:themeColor="accent1"/>
        </w:rPr>
      </w:pPr>
      <w:r w:rsidRPr="0025173A">
        <w:rPr>
          <w:rFonts w:ascii="Century Gothic" w:hAnsi="Century Gothic" w:cs="Arial"/>
          <w:color w:val="4472C4" w:themeColor="accent1"/>
        </w:rPr>
        <w:t>Disciplinary</w:t>
      </w:r>
    </w:p>
    <w:p w:rsidRPr="0025173A" w:rsidR="006612F9" w:rsidP="006612F9" w:rsidRDefault="006612F9" w14:paraId="7FDFA42D" w14:textId="6AA01E15">
      <w:pPr>
        <w:pStyle w:val="ListParagraph"/>
        <w:numPr>
          <w:ilvl w:val="0"/>
          <w:numId w:val="20"/>
        </w:numPr>
        <w:shd w:val="clear" w:color="auto" w:fill="FFFFFF"/>
        <w:spacing w:after="0" w:line="240" w:lineRule="auto"/>
        <w:rPr>
          <w:rFonts w:ascii="Century Gothic" w:hAnsi="Century Gothic" w:cs="Arial"/>
          <w:color w:val="4472C4" w:themeColor="accent1"/>
        </w:rPr>
      </w:pPr>
      <w:r w:rsidRPr="0025173A">
        <w:rPr>
          <w:rFonts w:ascii="Century Gothic" w:hAnsi="Century Gothic" w:cs="Arial"/>
          <w:color w:val="4472C4" w:themeColor="accent1"/>
        </w:rPr>
        <w:t>Deviations from Policy</w:t>
      </w:r>
    </w:p>
    <w:p w:rsidRPr="0025173A" w:rsidR="00E717CF" w:rsidRDefault="00E717CF" w14:paraId="1BAEF3EE" w14:textId="462B7555">
      <w:pPr>
        <w:rPr>
          <w:rFonts w:ascii="Century Gothic" w:hAnsi="Century Gothic" w:cs="Arial"/>
          <w:color w:val="4472C4" w:themeColor="accent1"/>
          <w:sz w:val="28"/>
          <w:szCs w:val="28"/>
        </w:rPr>
      </w:pPr>
      <w:r w:rsidRPr="0025173A">
        <w:rPr>
          <w:rFonts w:ascii="Century Gothic" w:hAnsi="Century Gothic" w:cs="Arial"/>
          <w:color w:val="4472C4" w:themeColor="accent1"/>
          <w:sz w:val="28"/>
          <w:szCs w:val="28"/>
        </w:rPr>
        <w:br w:type="page"/>
      </w:r>
    </w:p>
    <w:p w:rsidRPr="0025173A" w:rsidR="008E0FEF" w:rsidP="008E0FEF" w:rsidRDefault="008E0FEF" w14:paraId="15E05473" w14:textId="77777777">
      <w:pPr>
        <w:pStyle w:val="Heading4"/>
        <w:rPr>
          <w:rFonts w:ascii="Century Gothic" w:hAnsi="Century Gothic" w:cs="Arial"/>
          <w:i w:val="0"/>
          <w:iCs w:val="0"/>
          <w:color w:val="4472C4" w:themeColor="accent1"/>
          <w:spacing w:val="-2"/>
          <w:sz w:val="28"/>
          <w:szCs w:val="28"/>
        </w:rPr>
      </w:pPr>
      <w:r w:rsidRPr="0025173A">
        <w:rPr>
          <w:rStyle w:val="Strong"/>
          <w:rFonts w:ascii="Century Gothic" w:hAnsi="Century Gothic" w:cs="Arial"/>
          <w:b w:val="0"/>
          <w:bCs w:val="0"/>
          <w:i w:val="0"/>
          <w:iCs w:val="0"/>
          <w:color w:val="4472C4" w:themeColor="accent1"/>
          <w:spacing w:val="-2"/>
          <w:sz w:val="28"/>
          <w:szCs w:val="28"/>
        </w:rPr>
        <w:lastRenderedPageBreak/>
        <w:t>1.0 Purpose</w:t>
      </w:r>
    </w:p>
    <w:p w:rsidRPr="0025173A" w:rsidR="00DC1FDB" w:rsidP="00A37A09" w:rsidRDefault="00EA193D" w14:paraId="5B2F9A59" w14:textId="60CB5E80">
      <w:pPr>
        <w:pStyle w:val="NormalWeb"/>
        <w:jc w:val="both"/>
        <w:rPr>
          <w:rFonts w:ascii="Century Gothic" w:hAnsi="Century Gothic" w:cs="Arial"/>
          <w:sz w:val="22"/>
          <w:szCs w:val="22"/>
        </w:rPr>
      </w:pPr>
      <w:r w:rsidRPr="0025173A">
        <w:rPr>
          <w:rFonts w:ascii="Century Gothic" w:hAnsi="Century Gothic" w:cs="Arial"/>
          <w:sz w:val="22"/>
          <w:szCs w:val="22"/>
        </w:rPr>
        <w:t xml:space="preserve">The need to secure information is now a legal </w:t>
      </w:r>
      <w:r w:rsidRPr="0025173A" w:rsidR="00376E66">
        <w:rPr>
          <w:rFonts w:ascii="Century Gothic" w:hAnsi="Century Gothic" w:cs="Arial"/>
          <w:sz w:val="22"/>
          <w:szCs w:val="22"/>
        </w:rPr>
        <w:t xml:space="preserve">and moral </w:t>
      </w:r>
      <w:r w:rsidRPr="0025173A">
        <w:rPr>
          <w:rFonts w:ascii="Century Gothic" w:hAnsi="Century Gothic" w:cs="Arial"/>
          <w:sz w:val="22"/>
          <w:szCs w:val="22"/>
        </w:rPr>
        <w:t xml:space="preserve">requirement, rather than an option. </w:t>
      </w:r>
      <w:r w:rsidRPr="0025173A" w:rsidR="001A3B51">
        <w:rPr>
          <w:rFonts w:ascii="Century Gothic" w:hAnsi="Century Gothic" w:cs="Arial"/>
          <w:sz w:val="22"/>
          <w:szCs w:val="22"/>
        </w:rPr>
        <w:t xml:space="preserve">Information is a vital asset to any organisation and virtually </w:t>
      </w:r>
      <w:r w:rsidRPr="0025173A" w:rsidR="00647A99">
        <w:rPr>
          <w:rFonts w:ascii="Century Gothic" w:hAnsi="Century Gothic" w:cs="Arial"/>
          <w:sz w:val="22"/>
          <w:szCs w:val="22"/>
        </w:rPr>
        <w:t>all</w:t>
      </w:r>
      <w:r w:rsidRPr="0025173A" w:rsidR="001A3B51">
        <w:rPr>
          <w:rFonts w:ascii="Century Gothic" w:hAnsi="Century Gothic" w:cs="Arial"/>
          <w:sz w:val="22"/>
          <w:szCs w:val="22"/>
        </w:rPr>
        <w:t xml:space="preserve"> the Erith Group’s activities create information in </w:t>
      </w:r>
      <w:r w:rsidRPr="0025173A" w:rsidR="002A2B65">
        <w:rPr>
          <w:rFonts w:ascii="Century Gothic" w:hAnsi="Century Gothic" w:cs="Arial"/>
          <w:sz w:val="22"/>
          <w:szCs w:val="22"/>
        </w:rPr>
        <w:t>one form or another.</w:t>
      </w:r>
    </w:p>
    <w:p w:rsidRPr="0025173A" w:rsidR="00FA3C7B" w:rsidP="00A37A09" w:rsidRDefault="0016110A" w14:paraId="711EBCA1" w14:textId="231AEE2B">
      <w:pPr>
        <w:pStyle w:val="NormalWeb"/>
        <w:jc w:val="both"/>
        <w:rPr>
          <w:rFonts w:ascii="Century Gothic" w:hAnsi="Century Gothic" w:cs="Arial"/>
          <w:sz w:val="22"/>
          <w:szCs w:val="22"/>
        </w:rPr>
      </w:pPr>
      <w:r w:rsidRPr="0025173A">
        <w:rPr>
          <w:rFonts w:ascii="Century Gothic" w:hAnsi="Century Gothic" w:cs="Arial"/>
          <w:sz w:val="22"/>
          <w:szCs w:val="22"/>
        </w:rPr>
        <w:t xml:space="preserve">This policy sets out the conditions that are required to maintain the security of the Erith Group’s </w:t>
      </w:r>
      <w:r w:rsidRPr="0025173A" w:rsidR="00CE005C">
        <w:rPr>
          <w:rFonts w:ascii="Century Gothic" w:hAnsi="Century Gothic" w:cs="Arial"/>
          <w:sz w:val="22"/>
          <w:szCs w:val="22"/>
        </w:rPr>
        <w:t>assets via an ICT procured and contracted service. ICT services may be required to use, create, access and store Group assets</w:t>
      </w:r>
      <w:r w:rsidRPr="0025173A" w:rsidR="005F1D5F">
        <w:rPr>
          <w:rFonts w:ascii="Century Gothic" w:hAnsi="Century Gothic" w:cs="Arial"/>
          <w:sz w:val="22"/>
          <w:szCs w:val="22"/>
        </w:rPr>
        <w:t xml:space="preserve"> (either information or equipment)</w:t>
      </w:r>
    </w:p>
    <w:p w:rsidRPr="0025173A" w:rsidR="008E0FEF" w:rsidP="001F5545" w:rsidRDefault="008E0FEF" w14:paraId="20C4E759" w14:textId="0D6DE944">
      <w:pPr>
        <w:pStyle w:val="NormalWeb"/>
        <w:jc w:val="both"/>
        <w:rPr>
          <w:rFonts w:ascii="Century Gothic" w:hAnsi="Century Gothic" w:cs="Arial"/>
          <w:sz w:val="22"/>
          <w:szCs w:val="22"/>
        </w:rPr>
      </w:pPr>
      <w:r w:rsidRPr="0025173A">
        <w:rPr>
          <w:rFonts w:ascii="Century Gothic" w:hAnsi="Century Gothic" w:cs="Arial"/>
          <w:sz w:val="22"/>
          <w:szCs w:val="22"/>
        </w:rPr>
        <w:t> </w:t>
      </w:r>
      <w:r w:rsidRPr="0025173A">
        <w:rPr>
          <w:rStyle w:val="Strong"/>
          <w:rFonts w:ascii="Century Gothic" w:hAnsi="Century Gothic" w:cs="Arial"/>
          <w:b w:val="0"/>
          <w:bCs w:val="0"/>
          <w:color w:val="4472C4" w:themeColor="accent1"/>
          <w:spacing w:val="-2"/>
          <w:sz w:val="28"/>
          <w:szCs w:val="28"/>
        </w:rPr>
        <w:t>2.0 Scope</w:t>
      </w:r>
    </w:p>
    <w:p w:rsidRPr="0025173A" w:rsidR="008E0FEF" w:rsidP="001F5545" w:rsidRDefault="00EB6AC9" w14:paraId="2020A52C" w14:textId="39887477">
      <w:pPr>
        <w:pStyle w:val="NormalWeb"/>
        <w:jc w:val="both"/>
        <w:rPr>
          <w:rFonts w:ascii="Century Gothic" w:hAnsi="Century Gothic" w:cs="Arial"/>
          <w:sz w:val="22"/>
          <w:szCs w:val="22"/>
        </w:rPr>
      </w:pPr>
      <w:r w:rsidRPr="0025173A">
        <w:rPr>
          <w:rFonts w:ascii="Century Gothic" w:hAnsi="Century Gothic" w:cs="Arial"/>
          <w:sz w:val="22"/>
          <w:szCs w:val="22"/>
        </w:rPr>
        <w:t xml:space="preserve">The scope of this policy </w:t>
      </w:r>
      <w:r w:rsidRPr="0025173A" w:rsidR="00C35866">
        <w:rPr>
          <w:rFonts w:ascii="Century Gothic" w:hAnsi="Century Gothic" w:cs="Arial"/>
          <w:sz w:val="22"/>
          <w:szCs w:val="22"/>
        </w:rPr>
        <w:t xml:space="preserve">includes any </w:t>
      </w:r>
      <w:r w:rsidRPr="0025173A" w:rsidR="00117C96">
        <w:rPr>
          <w:rFonts w:ascii="Century Gothic" w:hAnsi="Century Gothic" w:cs="Arial"/>
          <w:sz w:val="22"/>
          <w:szCs w:val="22"/>
        </w:rPr>
        <w:t>Preferred S</w:t>
      </w:r>
      <w:r w:rsidRPr="0025173A" w:rsidR="00C35866">
        <w:rPr>
          <w:rFonts w:ascii="Century Gothic" w:hAnsi="Century Gothic" w:cs="Arial"/>
          <w:sz w:val="22"/>
          <w:szCs w:val="22"/>
        </w:rPr>
        <w:t>uppliers or</w:t>
      </w:r>
      <w:r w:rsidRPr="0025173A" w:rsidR="00117C96">
        <w:rPr>
          <w:rFonts w:ascii="Century Gothic" w:hAnsi="Century Gothic" w:cs="Arial"/>
          <w:sz w:val="22"/>
          <w:szCs w:val="22"/>
        </w:rPr>
        <w:t xml:space="preserve"> Specialist ICT C</w:t>
      </w:r>
      <w:r w:rsidRPr="0025173A" w:rsidR="00C35866">
        <w:rPr>
          <w:rFonts w:ascii="Century Gothic" w:hAnsi="Century Gothic" w:cs="Arial"/>
          <w:sz w:val="22"/>
          <w:szCs w:val="22"/>
        </w:rPr>
        <w:t xml:space="preserve">ontractors who may be required to deliver </w:t>
      </w:r>
      <w:r w:rsidRPr="0025173A" w:rsidR="009E5EE5">
        <w:rPr>
          <w:rFonts w:ascii="Century Gothic" w:hAnsi="Century Gothic" w:cs="Arial"/>
          <w:sz w:val="22"/>
          <w:szCs w:val="22"/>
        </w:rPr>
        <w:t xml:space="preserve">goods </w:t>
      </w:r>
      <w:r w:rsidRPr="0025173A" w:rsidR="00C35866">
        <w:rPr>
          <w:rFonts w:ascii="Century Gothic" w:hAnsi="Century Gothic" w:cs="Arial"/>
          <w:sz w:val="22"/>
          <w:szCs w:val="22"/>
        </w:rPr>
        <w:t xml:space="preserve">or perform </w:t>
      </w:r>
      <w:r w:rsidRPr="0025173A" w:rsidR="009E5EE5">
        <w:rPr>
          <w:rFonts w:ascii="Century Gothic" w:hAnsi="Century Gothic" w:cs="Arial"/>
          <w:sz w:val="22"/>
          <w:szCs w:val="22"/>
        </w:rPr>
        <w:t>services</w:t>
      </w:r>
      <w:r w:rsidRPr="0025173A" w:rsidR="000A0E42">
        <w:rPr>
          <w:rFonts w:ascii="Century Gothic" w:hAnsi="Century Gothic" w:cs="Arial"/>
          <w:sz w:val="22"/>
          <w:szCs w:val="22"/>
        </w:rPr>
        <w:t>. An example of which may include:</w:t>
      </w:r>
    </w:p>
    <w:p w:rsidRPr="0025173A" w:rsidR="00B2375E" w:rsidP="00EA491D" w:rsidRDefault="00EA491D" w14:paraId="00922EBA" w14:textId="1ECE4BC8">
      <w:pPr>
        <w:pStyle w:val="NormalWeb"/>
        <w:numPr>
          <w:ilvl w:val="0"/>
          <w:numId w:val="32"/>
        </w:numPr>
        <w:jc w:val="both"/>
        <w:rPr>
          <w:rFonts w:ascii="Century Gothic" w:hAnsi="Century Gothic" w:cs="Arial"/>
          <w:sz w:val="22"/>
          <w:szCs w:val="22"/>
        </w:rPr>
      </w:pPr>
      <w:r w:rsidRPr="0025173A">
        <w:rPr>
          <w:rFonts w:ascii="Century Gothic" w:hAnsi="Century Gothic" w:cs="Arial"/>
          <w:sz w:val="22"/>
          <w:szCs w:val="22"/>
        </w:rPr>
        <w:t xml:space="preserve">Financial </w:t>
      </w:r>
      <w:r w:rsidRPr="0025173A" w:rsidR="00647A99">
        <w:rPr>
          <w:rFonts w:ascii="Century Gothic" w:hAnsi="Century Gothic" w:cs="Arial"/>
          <w:sz w:val="22"/>
          <w:szCs w:val="22"/>
        </w:rPr>
        <w:t xml:space="preserve">Control </w:t>
      </w:r>
      <w:r w:rsidRPr="0025173A">
        <w:rPr>
          <w:rFonts w:ascii="Century Gothic" w:hAnsi="Century Gothic" w:cs="Arial"/>
          <w:sz w:val="22"/>
          <w:szCs w:val="22"/>
        </w:rPr>
        <w:t>Systems</w:t>
      </w:r>
    </w:p>
    <w:p w:rsidRPr="0025173A" w:rsidR="00EA491D" w:rsidP="00EA491D" w:rsidRDefault="00EA491D" w14:paraId="55C65B77" w14:textId="16088F52">
      <w:pPr>
        <w:pStyle w:val="NormalWeb"/>
        <w:numPr>
          <w:ilvl w:val="0"/>
          <w:numId w:val="32"/>
        </w:numPr>
        <w:jc w:val="both"/>
        <w:rPr>
          <w:rFonts w:ascii="Century Gothic" w:hAnsi="Century Gothic" w:cs="Arial"/>
          <w:sz w:val="22"/>
          <w:szCs w:val="22"/>
        </w:rPr>
      </w:pPr>
      <w:r w:rsidRPr="0025173A">
        <w:rPr>
          <w:rFonts w:ascii="Century Gothic" w:hAnsi="Century Gothic" w:cs="Arial"/>
          <w:sz w:val="22"/>
          <w:szCs w:val="22"/>
        </w:rPr>
        <w:t>Network Equipment and Software</w:t>
      </w:r>
    </w:p>
    <w:p w:rsidRPr="0025173A" w:rsidR="00EA491D" w:rsidP="00EA491D" w:rsidRDefault="00EA491D" w14:paraId="616EE8A8" w14:textId="5CA172A0">
      <w:pPr>
        <w:pStyle w:val="NormalWeb"/>
        <w:numPr>
          <w:ilvl w:val="0"/>
          <w:numId w:val="32"/>
        </w:numPr>
        <w:jc w:val="both"/>
        <w:rPr>
          <w:rFonts w:ascii="Century Gothic" w:hAnsi="Century Gothic" w:cs="Arial"/>
          <w:sz w:val="22"/>
          <w:szCs w:val="22"/>
        </w:rPr>
      </w:pPr>
      <w:r w:rsidRPr="0025173A">
        <w:rPr>
          <w:rFonts w:ascii="Century Gothic" w:hAnsi="Century Gothic" w:cs="Arial"/>
          <w:sz w:val="22"/>
          <w:szCs w:val="22"/>
        </w:rPr>
        <w:t>Data</w:t>
      </w:r>
      <w:r w:rsidRPr="0025173A" w:rsidR="00E63239">
        <w:rPr>
          <w:rFonts w:ascii="Century Gothic" w:hAnsi="Century Gothic" w:cs="Arial"/>
          <w:sz w:val="22"/>
          <w:szCs w:val="22"/>
        </w:rPr>
        <w:t>base / Server / Storage solutions</w:t>
      </w:r>
    </w:p>
    <w:p w:rsidRPr="0025173A" w:rsidR="00E63239" w:rsidP="00EA491D" w:rsidRDefault="00E63239" w14:paraId="38B7515F" w14:textId="5A2D89C5">
      <w:pPr>
        <w:pStyle w:val="NormalWeb"/>
        <w:numPr>
          <w:ilvl w:val="0"/>
          <w:numId w:val="32"/>
        </w:numPr>
        <w:jc w:val="both"/>
        <w:rPr>
          <w:rFonts w:ascii="Century Gothic" w:hAnsi="Century Gothic" w:cs="Arial"/>
          <w:sz w:val="22"/>
          <w:szCs w:val="22"/>
        </w:rPr>
      </w:pPr>
      <w:r w:rsidRPr="0025173A">
        <w:rPr>
          <w:rFonts w:ascii="Century Gothic" w:hAnsi="Century Gothic" w:cs="Arial"/>
          <w:sz w:val="22"/>
          <w:szCs w:val="22"/>
        </w:rPr>
        <w:t xml:space="preserve">Programming / Code Writing / Software adaptation (see </w:t>
      </w:r>
      <w:r w:rsidRPr="0025173A" w:rsidR="00AD3E0F">
        <w:rPr>
          <w:rFonts w:ascii="Century Gothic" w:hAnsi="Century Gothic" w:cs="Arial"/>
          <w:sz w:val="22"/>
          <w:szCs w:val="22"/>
        </w:rPr>
        <w:t>5.1.1.07 ICT Secure Development Policy)</w:t>
      </w:r>
    </w:p>
    <w:p w:rsidRPr="0025173A" w:rsidR="00BD59E2" w:rsidP="00BD59E2" w:rsidRDefault="00BD59E2" w14:paraId="01217942" w14:textId="118A40B0">
      <w:pPr>
        <w:pStyle w:val="NormalWeb"/>
        <w:numPr>
          <w:ilvl w:val="0"/>
          <w:numId w:val="32"/>
        </w:numPr>
        <w:jc w:val="both"/>
        <w:rPr>
          <w:rFonts w:ascii="Century Gothic" w:hAnsi="Century Gothic" w:cs="Arial"/>
          <w:sz w:val="22"/>
          <w:szCs w:val="22"/>
        </w:rPr>
      </w:pPr>
      <w:r w:rsidRPr="0025173A">
        <w:rPr>
          <w:rFonts w:ascii="Century Gothic" w:hAnsi="Century Gothic" w:cs="Arial"/>
          <w:sz w:val="22"/>
          <w:szCs w:val="22"/>
        </w:rPr>
        <w:t>Printing / Copying / Scanning services</w:t>
      </w:r>
    </w:p>
    <w:p w:rsidRPr="0025173A" w:rsidR="00BD59E2" w:rsidP="00BD59E2" w:rsidRDefault="00BD59E2" w14:paraId="7FE06924" w14:textId="1E15EEC1">
      <w:pPr>
        <w:pStyle w:val="NormalWeb"/>
        <w:jc w:val="both"/>
        <w:rPr>
          <w:rFonts w:ascii="Century Gothic" w:hAnsi="Century Gothic" w:cs="Arial"/>
          <w:sz w:val="22"/>
          <w:szCs w:val="22"/>
        </w:rPr>
      </w:pPr>
      <w:r w:rsidRPr="0025173A">
        <w:rPr>
          <w:rFonts w:ascii="Century Gothic" w:hAnsi="Century Gothic" w:cs="Arial"/>
          <w:sz w:val="22"/>
          <w:szCs w:val="22"/>
        </w:rPr>
        <w:t>This is not an exhaustive list and is provided as an indication as to the scope of th</w:t>
      </w:r>
      <w:r w:rsidRPr="0025173A" w:rsidR="00634537">
        <w:rPr>
          <w:rFonts w:ascii="Century Gothic" w:hAnsi="Century Gothic" w:cs="Arial"/>
          <w:sz w:val="22"/>
          <w:szCs w:val="22"/>
        </w:rPr>
        <w:t>is policy</w:t>
      </w:r>
      <w:r w:rsidRPr="0025173A" w:rsidR="00CD2D59">
        <w:rPr>
          <w:rFonts w:ascii="Century Gothic" w:hAnsi="Century Gothic" w:cs="Arial"/>
          <w:sz w:val="22"/>
          <w:szCs w:val="22"/>
        </w:rPr>
        <w:t xml:space="preserve">. ICT Services that are provided </w:t>
      </w:r>
      <w:r w:rsidRPr="0025173A" w:rsidR="006D1FD7">
        <w:rPr>
          <w:rFonts w:ascii="Century Gothic" w:hAnsi="Century Gothic" w:cs="Arial"/>
          <w:sz w:val="22"/>
          <w:szCs w:val="22"/>
        </w:rPr>
        <w:t>and</w:t>
      </w:r>
      <w:r w:rsidRPr="0025173A" w:rsidR="00CD2D59">
        <w:rPr>
          <w:rFonts w:ascii="Century Gothic" w:hAnsi="Century Gothic" w:cs="Arial"/>
          <w:sz w:val="22"/>
          <w:szCs w:val="22"/>
        </w:rPr>
        <w:t xml:space="preserve"> managed </w:t>
      </w:r>
      <w:r w:rsidRPr="0025173A" w:rsidR="006D1FD7">
        <w:rPr>
          <w:rFonts w:ascii="Century Gothic" w:hAnsi="Century Gothic" w:cs="Arial"/>
          <w:sz w:val="22"/>
          <w:szCs w:val="22"/>
        </w:rPr>
        <w:t>by</w:t>
      </w:r>
      <w:r w:rsidRPr="0025173A" w:rsidR="00CD2D59">
        <w:rPr>
          <w:rFonts w:ascii="Century Gothic" w:hAnsi="Century Gothic" w:cs="Arial"/>
          <w:sz w:val="22"/>
          <w:szCs w:val="22"/>
        </w:rPr>
        <w:t xml:space="preserve"> the ICT Department</w:t>
      </w:r>
      <w:r w:rsidRPr="0025173A" w:rsidR="006D1FD7">
        <w:rPr>
          <w:rFonts w:ascii="Century Gothic" w:hAnsi="Century Gothic" w:cs="Arial"/>
          <w:sz w:val="22"/>
          <w:szCs w:val="22"/>
        </w:rPr>
        <w:t xml:space="preserve"> include provision of support for that service or asset. Examples include:</w:t>
      </w:r>
    </w:p>
    <w:p w:rsidRPr="0025173A" w:rsidR="006D1FD7" w:rsidP="006D1FD7" w:rsidRDefault="006D1FD7" w14:paraId="4A752E77" w14:textId="6F525F81">
      <w:pPr>
        <w:pStyle w:val="NormalWeb"/>
        <w:numPr>
          <w:ilvl w:val="0"/>
          <w:numId w:val="33"/>
        </w:numPr>
        <w:jc w:val="both"/>
        <w:rPr>
          <w:rFonts w:ascii="Century Gothic" w:hAnsi="Century Gothic" w:cs="Arial"/>
          <w:sz w:val="22"/>
          <w:szCs w:val="22"/>
        </w:rPr>
      </w:pPr>
      <w:r w:rsidRPr="0025173A">
        <w:rPr>
          <w:rFonts w:ascii="Century Gothic" w:hAnsi="Century Gothic" w:cs="Arial"/>
          <w:sz w:val="22"/>
          <w:szCs w:val="22"/>
        </w:rPr>
        <w:t>Resource and day-to-day management of the procured service / ICT asset</w:t>
      </w:r>
    </w:p>
    <w:p w:rsidRPr="0025173A" w:rsidR="0018226D" w:rsidP="006D1FD7" w:rsidRDefault="0018226D" w14:paraId="4626D332" w14:textId="00D661B9">
      <w:pPr>
        <w:pStyle w:val="NormalWeb"/>
        <w:numPr>
          <w:ilvl w:val="0"/>
          <w:numId w:val="33"/>
        </w:numPr>
        <w:jc w:val="both"/>
        <w:rPr>
          <w:rFonts w:ascii="Century Gothic" w:hAnsi="Century Gothic" w:cs="Arial"/>
          <w:sz w:val="22"/>
          <w:szCs w:val="22"/>
        </w:rPr>
      </w:pPr>
      <w:r w:rsidRPr="0025173A">
        <w:rPr>
          <w:rFonts w:ascii="Century Gothic" w:hAnsi="Century Gothic" w:cs="Arial"/>
          <w:sz w:val="22"/>
          <w:szCs w:val="22"/>
        </w:rPr>
        <w:t>Training and skills to be able to manage the procured service / ICT Asset</w:t>
      </w:r>
    </w:p>
    <w:p w:rsidRPr="0025173A" w:rsidR="0018226D" w:rsidP="006D1FD7" w:rsidRDefault="0018226D" w14:paraId="3B6FA94F" w14:textId="296E30ED">
      <w:pPr>
        <w:pStyle w:val="NormalWeb"/>
        <w:numPr>
          <w:ilvl w:val="0"/>
          <w:numId w:val="33"/>
        </w:numPr>
        <w:jc w:val="both"/>
        <w:rPr>
          <w:rFonts w:ascii="Century Gothic" w:hAnsi="Century Gothic" w:cs="Arial"/>
          <w:sz w:val="22"/>
          <w:szCs w:val="22"/>
        </w:rPr>
      </w:pPr>
      <w:r w:rsidRPr="0025173A">
        <w:rPr>
          <w:rFonts w:ascii="Century Gothic" w:hAnsi="Century Gothic" w:cs="Arial"/>
          <w:sz w:val="22"/>
          <w:szCs w:val="22"/>
        </w:rPr>
        <w:t>Incident and Problem Response Management</w:t>
      </w:r>
    </w:p>
    <w:p w:rsidRPr="0025173A" w:rsidR="00B2375E" w:rsidP="001F5545" w:rsidRDefault="00F36C76" w14:paraId="2F54634B" w14:textId="2B7B962B">
      <w:pPr>
        <w:pStyle w:val="NormalWeb"/>
        <w:jc w:val="both"/>
        <w:rPr>
          <w:rFonts w:ascii="Century Gothic" w:hAnsi="Century Gothic" w:cs="Arial"/>
          <w:sz w:val="22"/>
          <w:szCs w:val="22"/>
        </w:rPr>
      </w:pPr>
      <w:r w:rsidRPr="0025173A">
        <w:rPr>
          <w:rFonts w:ascii="Century Gothic" w:hAnsi="Century Gothic" w:cs="Arial"/>
          <w:sz w:val="22"/>
          <w:szCs w:val="22"/>
        </w:rPr>
        <w:t>The ICT Department, specifically the ICT Servicedesk, will be the central point of contact for all Erith Group managed services and centrally managed assets</w:t>
      </w:r>
      <w:r w:rsidRPr="0025173A" w:rsidR="00612449">
        <w:rPr>
          <w:rFonts w:ascii="Century Gothic" w:hAnsi="Century Gothic" w:cs="Arial"/>
          <w:sz w:val="22"/>
          <w:szCs w:val="22"/>
        </w:rPr>
        <w:t>.</w:t>
      </w:r>
    </w:p>
    <w:p w:rsidRPr="0025173A" w:rsidR="008E0FEF" w:rsidP="008E0FEF" w:rsidRDefault="008E0FEF" w14:paraId="1F6D59D6" w14:textId="77777777">
      <w:pPr>
        <w:pStyle w:val="Heading4"/>
        <w:rPr>
          <w:rFonts w:ascii="Century Gothic" w:hAnsi="Century Gothic" w:cs="Arial"/>
          <w:i w:val="0"/>
          <w:iCs w:val="0"/>
          <w:color w:val="4472C4" w:themeColor="accent1"/>
          <w:spacing w:val="-2"/>
          <w:sz w:val="28"/>
          <w:szCs w:val="28"/>
        </w:rPr>
      </w:pPr>
      <w:r w:rsidRPr="0025173A">
        <w:rPr>
          <w:rStyle w:val="Strong"/>
          <w:rFonts w:ascii="Century Gothic" w:hAnsi="Century Gothic" w:cs="Arial"/>
          <w:b w:val="0"/>
          <w:bCs w:val="0"/>
          <w:i w:val="0"/>
          <w:iCs w:val="0"/>
          <w:color w:val="4472C4" w:themeColor="accent1"/>
          <w:spacing w:val="-2"/>
          <w:sz w:val="28"/>
          <w:szCs w:val="28"/>
        </w:rPr>
        <w:t>3.0 Definitions</w:t>
      </w:r>
    </w:p>
    <w:p w:rsidRPr="0025173A" w:rsidR="006B1122" w:rsidP="001F5545" w:rsidRDefault="002F2058" w14:paraId="3A02291A" w14:textId="287DD6E7">
      <w:pPr>
        <w:pStyle w:val="NormalWeb"/>
        <w:jc w:val="both"/>
        <w:rPr>
          <w:rFonts w:ascii="Century Gothic" w:hAnsi="Century Gothic" w:cs="Arial"/>
          <w:sz w:val="22"/>
          <w:szCs w:val="22"/>
        </w:rPr>
      </w:pPr>
      <w:r w:rsidRPr="0025173A">
        <w:rPr>
          <w:rFonts w:ascii="Century Gothic" w:hAnsi="Century Gothic" w:cs="Arial"/>
          <w:sz w:val="22"/>
          <w:szCs w:val="22"/>
        </w:rPr>
        <w:t>‘</w:t>
      </w:r>
      <w:r w:rsidRPr="0025173A" w:rsidR="006B1122">
        <w:rPr>
          <w:rFonts w:ascii="Century Gothic" w:hAnsi="Century Gothic" w:cs="Arial"/>
          <w:i/>
          <w:iCs/>
          <w:sz w:val="22"/>
          <w:szCs w:val="22"/>
        </w:rPr>
        <w:t>Erith Group</w:t>
      </w:r>
      <w:r w:rsidRPr="0025173A">
        <w:rPr>
          <w:rFonts w:ascii="Century Gothic" w:hAnsi="Century Gothic" w:cs="Arial"/>
          <w:sz w:val="22"/>
          <w:szCs w:val="22"/>
        </w:rPr>
        <w:t>’</w:t>
      </w:r>
      <w:r w:rsidRPr="0025173A" w:rsidR="006B1122">
        <w:rPr>
          <w:rFonts w:ascii="Century Gothic" w:hAnsi="Century Gothic" w:cs="Arial"/>
          <w:sz w:val="22"/>
          <w:szCs w:val="22"/>
        </w:rPr>
        <w:t xml:space="preserve"> is a </w:t>
      </w:r>
      <w:r w:rsidRPr="0025173A">
        <w:rPr>
          <w:rFonts w:ascii="Century Gothic" w:hAnsi="Century Gothic" w:cs="Arial"/>
          <w:sz w:val="22"/>
          <w:szCs w:val="22"/>
        </w:rPr>
        <w:t>collection of companies</w:t>
      </w:r>
      <w:r w:rsidRPr="0025173A" w:rsidR="00DB6829">
        <w:rPr>
          <w:rFonts w:ascii="Century Gothic" w:hAnsi="Century Gothic" w:cs="Arial"/>
          <w:sz w:val="22"/>
          <w:szCs w:val="22"/>
        </w:rPr>
        <w:t xml:space="preserve"> that</w:t>
      </w:r>
      <w:r w:rsidRPr="0025173A">
        <w:rPr>
          <w:rFonts w:ascii="Century Gothic" w:hAnsi="Century Gothic" w:cs="Arial"/>
          <w:sz w:val="22"/>
          <w:szCs w:val="22"/>
        </w:rPr>
        <w:t xml:space="preserve"> </w:t>
      </w:r>
      <w:r w:rsidRPr="0025173A" w:rsidR="00750235">
        <w:rPr>
          <w:rFonts w:ascii="Century Gothic" w:hAnsi="Century Gothic" w:cs="Arial"/>
          <w:sz w:val="22"/>
          <w:szCs w:val="22"/>
        </w:rPr>
        <w:t>lie under the Erith umbrella</w:t>
      </w:r>
      <w:r w:rsidRPr="0025173A" w:rsidR="007E78B1">
        <w:rPr>
          <w:rFonts w:ascii="Century Gothic" w:hAnsi="Century Gothic" w:cs="Arial"/>
          <w:sz w:val="22"/>
          <w:szCs w:val="22"/>
        </w:rPr>
        <w:t xml:space="preserve">.  </w:t>
      </w:r>
      <w:r w:rsidRPr="0025173A" w:rsidR="007142B3">
        <w:rPr>
          <w:rFonts w:ascii="Century Gothic" w:hAnsi="Century Gothic" w:cs="Arial"/>
          <w:sz w:val="22"/>
          <w:szCs w:val="22"/>
        </w:rPr>
        <w:t xml:space="preserve">All these companies are referred to </w:t>
      </w:r>
      <w:r w:rsidRPr="0025173A" w:rsidR="00841244">
        <w:rPr>
          <w:rFonts w:ascii="Century Gothic" w:hAnsi="Century Gothic" w:cs="Arial"/>
          <w:sz w:val="22"/>
          <w:szCs w:val="22"/>
        </w:rPr>
        <w:t xml:space="preserve">as the Erith Group. </w:t>
      </w:r>
      <w:r w:rsidRPr="0025173A" w:rsidR="001D2C16">
        <w:rPr>
          <w:rFonts w:ascii="Century Gothic" w:hAnsi="Century Gothic" w:cs="Arial"/>
          <w:sz w:val="22"/>
          <w:szCs w:val="22"/>
        </w:rPr>
        <w:t xml:space="preserve"> For the purposes of </w:t>
      </w:r>
      <w:r w:rsidRPr="0025173A" w:rsidR="00062DB0">
        <w:rPr>
          <w:rFonts w:ascii="Century Gothic" w:hAnsi="Century Gothic" w:cs="Arial"/>
          <w:sz w:val="22"/>
          <w:szCs w:val="22"/>
        </w:rPr>
        <w:t xml:space="preserve">this document </w:t>
      </w:r>
      <w:r w:rsidRPr="0025173A" w:rsidR="001D2C16">
        <w:rPr>
          <w:rFonts w:ascii="Century Gothic" w:hAnsi="Century Gothic" w:cs="Arial"/>
          <w:sz w:val="22"/>
          <w:szCs w:val="22"/>
        </w:rPr>
        <w:t>t</w:t>
      </w:r>
      <w:r w:rsidRPr="0025173A" w:rsidR="00841244">
        <w:rPr>
          <w:rFonts w:ascii="Century Gothic" w:hAnsi="Century Gothic" w:cs="Arial"/>
          <w:sz w:val="22"/>
          <w:szCs w:val="22"/>
        </w:rPr>
        <w:t xml:space="preserve">he companies within the Erith </w:t>
      </w:r>
      <w:r w:rsidRPr="0025173A" w:rsidR="00DB6829">
        <w:rPr>
          <w:rFonts w:ascii="Century Gothic" w:hAnsi="Century Gothic" w:cs="Arial"/>
          <w:sz w:val="22"/>
          <w:szCs w:val="22"/>
        </w:rPr>
        <w:t>G</w:t>
      </w:r>
      <w:r w:rsidRPr="0025173A" w:rsidR="00841244">
        <w:rPr>
          <w:rFonts w:ascii="Century Gothic" w:hAnsi="Century Gothic" w:cs="Arial"/>
          <w:sz w:val="22"/>
          <w:szCs w:val="22"/>
        </w:rPr>
        <w:t xml:space="preserve">roup are </w:t>
      </w:r>
      <w:r w:rsidRPr="0025173A" w:rsidR="009636E4">
        <w:rPr>
          <w:rFonts w:ascii="Century Gothic" w:hAnsi="Century Gothic" w:cs="Arial"/>
          <w:sz w:val="22"/>
          <w:szCs w:val="22"/>
        </w:rPr>
        <w:t xml:space="preserve">known </w:t>
      </w:r>
      <w:r w:rsidRPr="0025173A" w:rsidR="00572515">
        <w:rPr>
          <w:rFonts w:ascii="Century Gothic" w:hAnsi="Century Gothic" w:cs="Arial"/>
          <w:sz w:val="22"/>
          <w:szCs w:val="22"/>
        </w:rPr>
        <w:t>as,</w:t>
      </w:r>
      <w:r w:rsidRPr="0025173A" w:rsidR="009636E4">
        <w:rPr>
          <w:rFonts w:ascii="Century Gothic" w:hAnsi="Century Gothic" w:cs="Arial"/>
          <w:sz w:val="22"/>
          <w:szCs w:val="22"/>
        </w:rPr>
        <w:t xml:space="preserve"> Erith Contractors </w:t>
      </w:r>
      <w:r w:rsidRPr="0025173A" w:rsidR="00413C64">
        <w:rPr>
          <w:rFonts w:ascii="Century Gothic" w:hAnsi="Century Gothic" w:cs="Arial"/>
          <w:sz w:val="22"/>
          <w:szCs w:val="22"/>
        </w:rPr>
        <w:t>L</w:t>
      </w:r>
      <w:r w:rsidRPr="0025173A" w:rsidR="009636E4">
        <w:rPr>
          <w:rFonts w:ascii="Century Gothic" w:hAnsi="Century Gothic" w:cs="Arial"/>
          <w:sz w:val="22"/>
          <w:szCs w:val="22"/>
        </w:rPr>
        <w:t xml:space="preserve">td, Erith </w:t>
      </w:r>
      <w:r w:rsidRPr="0025173A" w:rsidR="007D2E05">
        <w:rPr>
          <w:rFonts w:ascii="Century Gothic" w:hAnsi="Century Gothic" w:cs="Arial"/>
          <w:sz w:val="22"/>
          <w:szCs w:val="22"/>
        </w:rPr>
        <w:t xml:space="preserve">Haulage Company </w:t>
      </w:r>
      <w:r w:rsidRPr="0025173A" w:rsidR="00413C64">
        <w:rPr>
          <w:rFonts w:ascii="Century Gothic" w:hAnsi="Century Gothic" w:cs="Arial"/>
          <w:sz w:val="22"/>
          <w:szCs w:val="22"/>
        </w:rPr>
        <w:t>L</w:t>
      </w:r>
      <w:r w:rsidRPr="0025173A" w:rsidR="007D2E05">
        <w:rPr>
          <w:rFonts w:ascii="Century Gothic" w:hAnsi="Century Gothic" w:cs="Arial"/>
          <w:sz w:val="22"/>
          <w:szCs w:val="22"/>
        </w:rPr>
        <w:t xml:space="preserve">td, </w:t>
      </w:r>
      <w:r w:rsidRPr="0025173A" w:rsidR="00D76B0D">
        <w:rPr>
          <w:rFonts w:ascii="Century Gothic" w:hAnsi="Century Gothic" w:cs="Arial"/>
          <w:sz w:val="22"/>
          <w:szCs w:val="22"/>
        </w:rPr>
        <w:t>Erith Business Solutions</w:t>
      </w:r>
      <w:r w:rsidRPr="0025173A" w:rsidR="00413C64">
        <w:rPr>
          <w:rFonts w:ascii="Century Gothic" w:hAnsi="Century Gothic" w:cs="Arial"/>
          <w:sz w:val="22"/>
          <w:szCs w:val="22"/>
        </w:rPr>
        <w:t xml:space="preserve"> Ltd</w:t>
      </w:r>
      <w:r w:rsidRPr="0025173A" w:rsidR="00D76B0D">
        <w:rPr>
          <w:rFonts w:ascii="Century Gothic" w:hAnsi="Century Gothic" w:cs="Arial"/>
          <w:sz w:val="22"/>
          <w:szCs w:val="22"/>
        </w:rPr>
        <w:t xml:space="preserve">, </w:t>
      </w:r>
      <w:r w:rsidRPr="0025173A" w:rsidR="0025655E">
        <w:rPr>
          <w:rFonts w:ascii="Century Gothic" w:hAnsi="Century Gothic" w:cs="Arial"/>
          <w:sz w:val="22"/>
          <w:szCs w:val="22"/>
        </w:rPr>
        <w:t xml:space="preserve">Erith Training Services </w:t>
      </w:r>
      <w:r w:rsidRPr="0025173A" w:rsidR="00413C64">
        <w:rPr>
          <w:rFonts w:ascii="Century Gothic" w:hAnsi="Century Gothic" w:cs="Arial"/>
          <w:sz w:val="22"/>
          <w:szCs w:val="22"/>
        </w:rPr>
        <w:t>L</w:t>
      </w:r>
      <w:r w:rsidRPr="0025173A" w:rsidR="0025655E">
        <w:rPr>
          <w:rFonts w:ascii="Century Gothic" w:hAnsi="Century Gothic" w:cs="Arial"/>
          <w:sz w:val="22"/>
          <w:szCs w:val="22"/>
        </w:rPr>
        <w:t xml:space="preserve">td, </w:t>
      </w:r>
      <w:r w:rsidRPr="0025173A" w:rsidR="002A693B">
        <w:rPr>
          <w:rFonts w:ascii="Century Gothic" w:hAnsi="Century Gothic" w:cs="Arial"/>
          <w:sz w:val="22"/>
          <w:szCs w:val="22"/>
        </w:rPr>
        <w:t xml:space="preserve">Swanton </w:t>
      </w:r>
      <w:r w:rsidRPr="0025173A" w:rsidR="00BE1933">
        <w:rPr>
          <w:rFonts w:ascii="Century Gothic" w:hAnsi="Century Gothic" w:cs="Arial"/>
          <w:sz w:val="22"/>
          <w:szCs w:val="22"/>
        </w:rPr>
        <w:t>C</w:t>
      </w:r>
      <w:r w:rsidRPr="0025173A" w:rsidR="002A693B">
        <w:rPr>
          <w:rFonts w:ascii="Century Gothic" w:hAnsi="Century Gothic" w:cs="Arial"/>
          <w:sz w:val="22"/>
          <w:szCs w:val="22"/>
        </w:rPr>
        <w:t xml:space="preserve">onsulting </w:t>
      </w:r>
      <w:r w:rsidRPr="0025173A" w:rsidR="00413C64">
        <w:rPr>
          <w:rFonts w:ascii="Century Gothic" w:hAnsi="Century Gothic" w:cs="Arial"/>
          <w:sz w:val="22"/>
          <w:szCs w:val="22"/>
        </w:rPr>
        <w:t>L</w:t>
      </w:r>
      <w:r w:rsidRPr="0025173A" w:rsidR="002A693B">
        <w:rPr>
          <w:rFonts w:ascii="Century Gothic" w:hAnsi="Century Gothic" w:cs="Arial"/>
          <w:sz w:val="22"/>
          <w:szCs w:val="22"/>
        </w:rPr>
        <w:t>t</w:t>
      </w:r>
      <w:r w:rsidRPr="0025173A" w:rsidR="00BE1933">
        <w:rPr>
          <w:rFonts w:ascii="Century Gothic" w:hAnsi="Century Gothic" w:cs="Arial"/>
          <w:sz w:val="22"/>
          <w:szCs w:val="22"/>
        </w:rPr>
        <w:t xml:space="preserve">d and Erith Plant Services </w:t>
      </w:r>
      <w:r w:rsidRPr="0025173A" w:rsidR="00413C64">
        <w:rPr>
          <w:rFonts w:ascii="Century Gothic" w:hAnsi="Century Gothic" w:cs="Arial"/>
          <w:sz w:val="22"/>
          <w:szCs w:val="22"/>
        </w:rPr>
        <w:t>L</w:t>
      </w:r>
      <w:r w:rsidRPr="0025173A" w:rsidR="00BE1933">
        <w:rPr>
          <w:rFonts w:ascii="Century Gothic" w:hAnsi="Century Gothic" w:cs="Arial"/>
          <w:sz w:val="22"/>
          <w:szCs w:val="22"/>
        </w:rPr>
        <w:t>t</w:t>
      </w:r>
      <w:r w:rsidRPr="0025173A" w:rsidR="001235B7">
        <w:rPr>
          <w:rFonts w:ascii="Century Gothic" w:hAnsi="Century Gothic" w:cs="Arial"/>
          <w:sz w:val="22"/>
          <w:szCs w:val="22"/>
        </w:rPr>
        <w:t>d</w:t>
      </w:r>
      <w:r w:rsidRPr="0025173A" w:rsidR="00A32AD6">
        <w:rPr>
          <w:rFonts w:ascii="Century Gothic" w:hAnsi="Century Gothic" w:cs="Arial"/>
          <w:sz w:val="22"/>
          <w:szCs w:val="22"/>
        </w:rPr>
        <w:t>.</w:t>
      </w:r>
    </w:p>
    <w:p w:rsidRPr="0025173A" w:rsidR="00DD0860" w:rsidP="001F5545" w:rsidRDefault="00CB4B52" w14:paraId="7EAA2D5D" w14:textId="341BD676">
      <w:pPr>
        <w:pStyle w:val="NormalWeb"/>
        <w:jc w:val="both"/>
        <w:rPr>
          <w:rFonts w:ascii="Century Gothic" w:hAnsi="Century Gothic" w:cs="Arial"/>
          <w:sz w:val="22"/>
          <w:szCs w:val="22"/>
        </w:rPr>
      </w:pPr>
      <w:r w:rsidRPr="0025173A">
        <w:rPr>
          <w:rFonts w:ascii="Century Gothic" w:hAnsi="Century Gothic" w:cs="Arial"/>
          <w:sz w:val="22"/>
          <w:szCs w:val="22"/>
        </w:rPr>
        <w:t>‘</w:t>
      </w:r>
      <w:r w:rsidRPr="0025173A" w:rsidR="00DD0860">
        <w:rPr>
          <w:rFonts w:ascii="Century Gothic" w:hAnsi="Century Gothic" w:cs="Arial"/>
          <w:sz w:val="22"/>
          <w:szCs w:val="22"/>
        </w:rPr>
        <w:t>Supplier</w:t>
      </w:r>
      <w:r w:rsidRPr="0025173A">
        <w:rPr>
          <w:rFonts w:ascii="Century Gothic" w:hAnsi="Century Gothic" w:cs="Arial"/>
          <w:sz w:val="22"/>
          <w:szCs w:val="22"/>
        </w:rPr>
        <w:t>’</w:t>
      </w:r>
      <w:r w:rsidRPr="0025173A" w:rsidR="00DD0860">
        <w:rPr>
          <w:rFonts w:ascii="Century Gothic" w:hAnsi="Century Gothic" w:cs="Arial"/>
          <w:sz w:val="22"/>
          <w:szCs w:val="22"/>
        </w:rPr>
        <w:t xml:space="preserve"> </w:t>
      </w:r>
      <w:r w:rsidRPr="0025173A">
        <w:rPr>
          <w:rFonts w:ascii="Century Gothic" w:hAnsi="Century Gothic" w:cs="Arial"/>
          <w:sz w:val="22"/>
          <w:szCs w:val="22"/>
        </w:rPr>
        <w:t>is</w:t>
      </w:r>
      <w:r w:rsidRPr="0025173A" w:rsidR="00DD0860">
        <w:rPr>
          <w:rFonts w:ascii="Century Gothic" w:hAnsi="Century Gothic" w:cs="Arial"/>
          <w:sz w:val="22"/>
          <w:szCs w:val="22"/>
        </w:rPr>
        <w:t xml:space="preserve"> defined as any </w:t>
      </w:r>
      <w:r w:rsidRPr="0025173A">
        <w:rPr>
          <w:rFonts w:ascii="Century Gothic" w:hAnsi="Century Gothic" w:cs="Arial"/>
          <w:sz w:val="22"/>
          <w:szCs w:val="22"/>
        </w:rPr>
        <w:t xml:space="preserve">third-party </w:t>
      </w:r>
      <w:r w:rsidRPr="0025173A" w:rsidR="001D70C4">
        <w:rPr>
          <w:rFonts w:ascii="Century Gothic" w:hAnsi="Century Gothic" w:cs="Arial"/>
          <w:sz w:val="22"/>
          <w:szCs w:val="22"/>
        </w:rPr>
        <w:t xml:space="preserve">company or individual who may provide goods or </w:t>
      </w:r>
      <w:r w:rsidRPr="0025173A">
        <w:rPr>
          <w:rFonts w:ascii="Century Gothic" w:hAnsi="Century Gothic" w:cs="Arial"/>
          <w:sz w:val="22"/>
          <w:szCs w:val="22"/>
        </w:rPr>
        <w:t>services to the Erith Group</w:t>
      </w:r>
    </w:p>
    <w:p w:rsidRPr="0025173A" w:rsidR="006B5237" w:rsidP="001F5545" w:rsidRDefault="00CB4B52" w14:paraId="64C9FCFC" w14:textId="77777777">
      <w:pPr>
        <w:pStyle w:val="NormalWeb"/>
        <w:jc w:val="both"/>
        <w:rPr>
          <w:rFonts w:ascii="Century Gothic" w:hAnsi="Century Gothic" w:cs="Arial"/>
          <w:sz w:val="22"/>
          <w:szCs w:val="22"/>
        </w:rPr>
      </w:pPr>
      <w:r w:rsidRPr="0025173A">
        <w:rPr>
          <w:rFonts w:ascii="Century Gothic" w:hAnsi="Century Gothic" w:cs="Arial"/>
          <w:sz w:val="22"/>
          <w:szCs w:val="22"/>
        </w:rPr>
        <w:lastRenderedPageBreak/>
        <w:t>‘Contractor</w:t>
      </w:r>
      <w:r w:rsidRPr="0025173A" w:rsidR="00495DC9">
        <w:rPr>
          <w:rFonts w:ascii="Century Gothic" w:hAnsi="Century Gothic" w:cs="Arial"/>
          <w:sz w:val="22"/>
          <w:szCs w:val="22"/>
        </w:rPr>
        <w:t>’</w:t>
      </w:r>
      <w:r w:rsidRPr="0025173A">
        <w:rPr>
          <w:rFonts w:ascii="Century Gothic" w:hAnsi="Century Gothic" w:cs="Arial"/>
          <w:sz w:val="22"/>
          <w:szCs w:val="22"/>
        </w:rPr>
        <w:t xml:space="preserve"> is defined as any third-party company </w:t>
      </w:r>
      <w:r w:rsidRPr="0025173A" w:rsidR="008A7F3D">
        <w:rPr>
          <w:rFonts w:ascii="Century Gothic" w:hAnsi="Century Gothic" w:cs="Arial"/>
          <w:sz w:val="22"/>
          <w:szCs w:val="22"/>
        </w:rPr>
        <w:t>which undertakes a contract</w:t>
      </w:r>
      <w:r w:rsidRPr="0025173A" w:rsidR="00495DC9">
        <w:rPr>
          <w:rFonts w:ascii="Century Gothic" w:hAnsi="Century Gothic" w:cs="Arial"/>
          <w:sz w:val="22"/>
          <w:szCs w:val="22"/>
        </w:rPr>
        <w:t xml:space="preserve"> to provide materials or labour to perform a service or to do a job.</w:t>
      </w:r>
    </w:p>
    <w:p w:rsidRPr="0025173A" w:rsidR="00454407" w:rsidP="001F5545" w:rsidRDefault="00454407" w14:paraId="1BF2831C" w14:textId="3E65DC87">
      <w:pPr>
        <w:pStyle w:val="NormalWeb"/>
        <w:jc w:val="both"/>
        <w:rPr>
          <w:rFonts w:ascii="Century Gothic" w:hAnsi="Century Gothic" w:cs="Arial"/>
          <w:sz w:val="22"/>
          <w:szCs w:val="22"/>
        </w:rPr>
      </w:pPr>
      <w:r w:rsidRPr="0025173A">
        <w:rPr>
          <w:rFonts w:ascii="Century Gothic" w:hAnsi="Century Gothic" w:cs="Arial"/>
          <w:sz w:val="22"/>
          <w:szCs w:val="22"/>
        </w:rPr>
        <w:t xml:space="preserve">‘ICT Service Desk’ or ‘ICT Helpdesk’ is defined as the software portal through which first contact is made regarding any </w:t>
      </w:r>
      <w:r w:rsidRPr="0025173A" w:rsidR="00217D90">
        <w:rPr>
          <w:rFonts w:ascii="Century Gothic" w:hAnsi="Century Gothic" w:cs="Arial"/>
          <w:sz w:val="22"/>
          <w:szCs w:val="22"/>
        </w:rPr>
        <w:t>request for service / software / hardware.</w:t>
      </w:r>
    </w:p>
    <w:p w:rsidRPr="0025173A" w:rsidR="007A0807" w:rsidP="001F5545" w:rsidRDefault="007A0807" w14:paraId="7CDCDBF2" w14:textId="5FB028DB">
      <w:pPr>
        <w:pStyle w:val="NormalWeb"/>
        <w:jc w:val="both"/>
        <w:rPr>
          <w:rFonts w:ascii="Century Gothic" w:hAnsi="Century Gothic" w:cs="Arial"/>
          <w:sz w:val="22"/>
          <w:szCs w:val="22"/>
        </w:rPr>
      </w:pPr>
      <w:r w:rsidRPr="0025173A">
        <w:rPr>
          <w:rFonts w:ascii="Century Gothic" w:hAnsi="Century Gothic" w:cs="Arial"/>
          <w:sz w:val="22"/>
          <w:szCs w:val="22"/>
        </w:rPr>
        <w:t>‘</w:t>
      </w:r>
      <w:r w:rsidRPr="0025173A" w:rsidR="00414977">
        <w:rPr>
          <w:rFonts w:ascii="Century Gothic" w:hAnsi="Century Gothic" w:cs="Arial"/>
          <w:sz w:val="22"/>
          <w:szCs w:val="22"/>
        </w:rPr>
        <w:t>ISR</w:t>
      </w:r>
      <w:r w:rsidRPr="0025173A">
        <w:rPr>
          <w:rFonts w:ascii="Century Gothic" w:hAnsi="Century Gothic" w:cs="Arial"/>
          <w:sz w:val="22"/>
          <w:szCs w:val="22"/>
        </w:rPr>
        <w:t>’ is an acronym for ‘</w:t>
      </w:r>
      <w:r w:rsidRPr="0025173A" w:rsidR="00DD22A2">
        <w:rPr>
          <w:rFonts w:ascii="Century Gothic" w:hAnsi="Century Gothic" w:cs="Arial"/>
          <w:sz w:val="22"/>
          <w:szCs w:val="22"/>
        </w:rPr>
        <w:t>ICT Supplier Review</w:t>
      </w:r>
      <w:r w:rsidRPr="0025173A">
        <w:rPr>
          <w:rFonts w:ascii="Century Gothic" w:hAnsi="Century Gothic" w:cs="Arial"/>
          <w:sz w:val="22"/>
          <w:szCs w:val="22"/>
        </w:rPr>
        <w:t>’</w:t>
      </w:r>
    </w:p>
    <w:p w:rsidRPr="0025173A" w:rsidR="003B2060" w:rsidP="001F5545" w:rsidRDefault="003B2060" w14:paraId="3E68D5FD" w14:textId="5603CFCE">
      <w:pPr>
        <w:pStyle w:val="NormalWeb"/>
        <w:jc w:val="both"/>
        <w:rPr>
          <w:rFonts w:ascii="Century Gothic" w:hAnsi="Century Gothic" w:cs="Arial"/>
          <w:sz w:val="22"/>
          <w:szCs w:val="22"/>
        </w:rPr>
      </w:pPr>
      <w:r w:rsidRPr="0025173A">
        <w:rPr>
          <w:rFonts w:ascii="Century Gothic" w:hAnsi="Century Gothic" w:cs="Arial"/>
          <w:sz w:val="22"/>
          <w:szCs w:val="22"/>
        </w:rPr>
        <w:t>‘ISMS’ is defined as Information Security Management System</w:t>
      </w:r>
      <w:r w:rsidRPr="0025173A" w:rsidR="00277B8B">
        <w:rPr>
          <w:rFonts w:ascii="Century Gothic" w:hAnsi="Century Gothic" w:cs="Arial"/>
          <w:sz w:val="22"/>
          <w:szCs w:val="22"/>
        </w:rPr>
        <w:t>.</w:t>
      </w:r>
    </w:p>
    <w:p w:rsidRPr="0025173A" w:rsidR="008E0FEF" w:rsidP="0066577A" w:rsidRDefault="008E0FEF" w14:paraId="13523685" w14:textId="6DCA09FF">
      <w:pPr>
        <w:pStyle w:val="NormalWeb"/>
        <w:rPr>
          <w:rFonts w:ascii="Century Gothic" w:hAnsi="Century Gothic" w:cs="Arial"/>
          <w:color w:val="4472C4" w:themeColor="accent1"/>
          <w:spacing w:val="-2"/>
          <w:sz w:val="28"/>
          <w:szCs w:val="28"/>
        </w:rPr>
      </w:pPr>
      <w:r w:rsidRPr="0025173A">
        <w:rPr>
          <w:rStyle w:val="Strong"/>
          <w:rFonts w:ascii="Century Gothic" w:hAnsi="Century Gothic" w:cs="Arial"/>
          <w:b w:val="0"/>
          <w:bCs w:val="0"/>
          <w:color w:val="4472C4" w:themeColor="accent1"/>
          <w:spacing w:val="-2"/>
          <w:sz w:val="28"/>
          <w:szCs w:val="28"/>
        </w:rPr>
        <w:t>4.0 Policy Statements</w:t>
      </w:r>
    </w:p>
    <w:p w:rsidRPr="0025173A" w:rsidR="00025C9E" w:rsidP="00EF443D" w:rsidRDefault="00612449" w14:paraId="739A72AC" w14:textId="043499A7">
      <w:pPr>
        <w:pStyle w:val="NormalWeb"/>
        <w:jc w:val="both"/>
        <w:rPr>
          <w:rFonts w:ascii="Century Gothic" w:hAnsi="Century Gothic" w:cs="Arial"/>
          <w:sz w:val="22"/>
          <w:szCs w:val="22"/>
        </w:rPr>
      </w:pPr>
      <w:r w:rsidRPr="0025173A">
        <w:rPr>
          <w:rFonts w:ascii="Century Gothic" w:hAnsi="Century Gothic" w:cs="Arial"/>
          <w:sz w:val="22"/>
          <w:szCs w:val="22"/>
        </w:rPr>
        <w:t>Procedures are in place to ensure the effective use of the ICT Procurement</w:t>
      </w:r>
      <w:r w:rsidRPr="0025173A" w:rsidR="004464B3">
        <w:rPr>
          <w:rFonts w:ascii="Century Gothic" w:hAnsi="Century Gothic" w:cs="Arial"/>
          <w:sz w:val="22"/>
          <w:szCs w:val="22"/>
        </w:rPr>
        <w:t xml:space="preserve"> &amp; Third-Party Security Policy and the following statements underpin these procedures:</w:t>
      </w:r>
    </w:p>
    <w:p w:rsidRPr="0025173A" w:rsidR="006467D4" w:rsidP="006467D4" w:rsidRDefault="006467D4" w14:paraId="70F73B96" w14:textId="5218C973">
      <w:pPr>
        <w:pStyle w:val="NormalWeb"/>
        <w:numPr>
          <w:ilvl w:val="0"/>
          <w:numId w:val="35"/>
        </w:numPr>
        <w:jc w:val="both"/>
        <w:rPr>
          <w:rFonts w:ascii="Century Gothic" w:hAnsi="Century Gothic" w:cs="Arial"/>
          <w:sz w:val="22"/>
          <w:szCs w:val="22"/>
        </w:rPr>
      </w:pPr>
      <w:r w:rsidRPr="0025173A">
        <w:rPr>
          <w:rFonts w:ascii="Century Gothic" w:hAnsi="Century Gothic" w:cs="Arial"/>
          <w:sz w:val="22"/>
          <w:szCs w:val="22"/>
        </w:rPr>
        <w:t xml:space="preserve">All </w:t>
      </w:r>
      <w:r w:rsidRPr="0025173A" w:rsidR="00F95F0F">
        <w:rPr>
          <w:rFonts w:ascii="Century Gothic" w:hAnsi="Century Gothic" w:cs="Arial"/>
          <w:sz w:val="22"/>
          <w:szCs w:val="22"/>
        </w:rPr>
        <w:t>Erith Group staff and operatives that have access to information assets have a responsibi</w:t>
      </w:r>
      <w:r w:rsidRPr="0025173A" w:rsidR="00CD12C5">
        <w:rPr>
          <w:rFonts w:ascii="Century Gothic" w:hAnsi="Century Gothic" w:cs="Arial"/>
          <w:sz w:val="22"/>
          <w:szCs w:val="22"/>
        </w:rPr>
        <w:t>lity to handle them appropriately and in accordance with their classification.</w:t>
      </w:r>
    </w:p>
    <w:p w:rsidRPr="0025173A" w:rsidR="00CD12C5" w:rsidP="006467D4" w:rsidRDefault="00CD12C5" w14:paraId="1BF521F6" w14:textId="7FB092E8">
      <w:pPr>
        <w:pStyle w:val="NormalWeb"/>
        <w:numPr>
          <w:ilvl w:val="0"/>
          <w:numId w:val="35"/>
        </w:numPr>
        <w:jc w:val="both"/>
        <w:rPr>
          <w:rFonts w:ascii="Century Gothic" w:hAnsi="Century Gothic" w:cs="Arial"/>
          <w:sz w:val="22"/>
          <w:szCs w:val="22"/>
        </w:rPr>
      </w:pPr>
      <w:r w:rsidRPr="0025173A">
        <w:rPr>
          <w:rFonts w:ascii="Century Gothic" w:hAnsi="Century Gothic" w:cs="Arial"/>
          <w:sz w:val="22"/>
          <w:szCs w:val="22"/>
        </w:rPr>
        <w:t>Information asset owners are responsible for ensuring that the Erith Group’s classification scheme</w:t>
      </w:r>
      <w:r w:rsidRPr="0025173A" w:rsidR="00770CC3">
        <w:rPr>
          <w:rFonts w:ascii="Century Gothic" w:hAnsi="Century Gothic" w:cs="Arial"/>
          <w:sz w:val="22"/>
          <w:szCs w:val="22"/>
        </w:rPr>
        <w:t xml:space="preserve"> (8.2.1 </w:t>
      </w:r>
      <w:r w:rsidRPr="0025173A" w:rsidR="00934E19">
        <w:rPr>
          <w:rFonts w:ascii="Century Gothic" w:hAnsi="Century Gothic" w:cs="Arial"/>
          <w:sz w:val="22"/>
          <w:szCs w:val="22"/>
        </w:rPr>
        <w:t xml:space="preserve">ICT – Classification of Information), is used </w:t>
      </w:r>
      <w:r w:rsidRPr="0025173A" w:rsidR="00BE744D">
        <w:rPr>
          <w:rFonts w:ascii="Century Gothic" w:hAnsi="Century Gothic" w:cs="Arial"/>
          <w:sz w:val="22"/>
          <w:szCs w:val="22"/>
        </w:rPr>
        <w:t>appropriately</w:t>
      </w:r>
      <w:r w:rsidRPr="0025173A" w:rsidR="00934E19">
        <w:rPr>
          <w:rFonts w:ascii="Century Gothic" w:hAnsi="Century Gothic" w:cs="Arial"/>
          <w:sz w:val="22"/>
          <w:szCs w:val="22"/>
        </w:rPr>
        <w:t>.</w:t>
      </w:r>
    </w:p>
    <w:p w:rsidRPr="0025173A" w:rsidR="00934E19" w:rsidP="00934E19" w:rsidRDefault="00934E19" w14:paraId="0AC005E1" w14:textId="7A498219">
      <w:pPr>
        <w:pStyle w:val="NormalWeb"/>
        <w:numPr>
          <w:ilvl w:val="0"/>
          <w:numId w:val="35"/>
        </w:numPr>
        <w:jc w:val="both"/>
        <w:rPr>
          <w:rFonts w:ascii="Century Gothic" w:hAnsi="Century Gothic" w:cs="Arial"/>
          <w:sz w:val="22"/>
          <w:szCs w:val="22"/>
        </w:rPr>
      </w:pPr>
      <w:r w:rsidRPr="0025173A">
        <w:rPr>
          <w:rFonts w:ascii="Century Gothic" w:hAnsi="Century Gothic" w:cs="Arial"/>
          <w:sz w:val="22"/>
          <w:szCs w:val="22"/>
        </w:rPr>
        <w:t>Erith Group’s information assets should be made available to all who have a legitimate need for them.</w:t>
      </w:r>
    </w:p>
    <w:p w:rsidRPr="0025173A" w:rsidR="00934E19" w:rsidP="00934E19" w:rsidRDefault="00934E19" w14:paraId="7110ED11" w14:textId="559CFA84">
      <w:pPr>
        <w:pStyle w:val="NormalWeb"/>
        <w:numPr>
          <w:ilvl w:val="0"/>
          <w:numId w:val="35"/>
        </w:numPr>
        <w:jc w:val="both"/>
        <w:rPr>
          <w:rFonts w:ascii="Century Gothic" w:hAnsi="Century Gothic" w:cs="Arial"/>
          <w:sz w:val="22"/>
          <w:szCs w:val="22"/>
        </w:rPr>
      </w:pPr>
      <w:r w:rsidRPr="0025173A">
        <w:rPr>
          <w:rFonts w:ascii="Century Gothic" w:hAnsi="Century Gothic" w:cs="Arial"/>
          <w:sz w:val="22"/>
          <w:szCs w:val="22"/>
        </w:rPr>
        <w:t xml:space="preserve">The integrity </w:t>
      </w:r>
      <w:r w:rsidRPr="0025173A" w:rsidR="00601FA0">
        <w:rPr>
          <w:rFonts w:ascii="Century Gothic" w:hAnsi="Century Gothic" w:cs="Arial"/>
          <w:sz w:val="22"/>
          <w:szCs w:val="22"/>
        </w:rPr>
        <w:t>of information must be maintained and must also be accurate</w:t>
      </w:r>
      <w:r w:rsidRPr="0025173A" w:rsidR="00AA2714">
        <w:rPr>
          <w:rFonts w:ascii="Century Gothic" w:hAnsi="Century Gothic" w:cs="Arial"/>
          <w:sz w:val="22"/>
          <w:szCs w:val="22"/>
        </w:rPr>
        <w:t>, complete, timely</w:t>
      </w:r>
      <w:r w:rsidRPr="0025173A" w:rsidR="00BE744D">
        <w:rPr>
          <w:rFonts w:ascii="Century Gothic" w:hAnsi="Century Gothic" w:cs="Arial"/>
          <w:sz w:val="22"/>
          <w:szCs w:val="22"/>
        </w:rPr>
        <w:t xml:space="preserve"> and consistent with other </w:t>
      </w:r>
      <w:r w:rsidRPr="0025173A" w:rsidR="00B97E13">
        <w:rPr>
          <w:rFonts w:ascii="Century Gothic" w:hAnsi="Century Gothic" w:cs="Arial"/>
          <w:sz w:val="22"/>
          <w:szCs w:val="22"/>
        </w:rPr>
        <w:t xml:space="preserve">related </w:t>
      </w:r>
      <w:r w:rsidRPr="0025173A" w:rsidR="00BE744D">
        <w:rPr>
          <w:rFonts w:ascii="Century Gothic" w:hAnsi="Century Gothic" w:cs="Arial"/>
          <w:sz w:val="22"/>
          <w:szCs w:val="22"/>
        </w:rPr>
        <w:t xml:space="preserve">information </w:t>
      </w:r>
      <w:r w:rsidRPr="0025173A" w:rsidR="00B97E13">
        <w:rPr>
          <w:rFonts w:ascii="Century Gothic" w:hAnsi="Century Gothic" w:cs="Arial"/>
          <w:sz w:val="22"/>
          <w:szCs w:val="22"/>
        </w:rPr>
        <w:t>and events.</w:t>
      </w:r>
    </w:p>
    <w:p w:rsidRPr="0025173A" w:rsidR="004B61DB" w:rsidP="00934E19" w:rsidRDefault="004B61DB" w14:paraId="0243700D" w14:textId="719A2609">
      <w:pPr>
        <w:pStyle w:val="NormalWeb"/>
        <w:numPr>
          <w:ilvl w:val="0"/>
          <w:numId w:val="35"/>
        </w:numPr>
        <w:jc w:val="both"/>
        <w:rPr>
          <w:rFonts w:ascii="Century Gothic" w:hAnsi="Century Gothic" w:cs="Arial"/>
          <w:sz w:val="22"/>
          <w:szCs w:val="22"/>
        </w:rPr>
      </w:pPr>
      <w:r w:rsidRPr="0025173A">
        <w:rPr>
          <w:rFonts w:ascii="Century Gothic" w:hAnsi="Century Gothic" w:cs="Arial"/>
          <w:sz w:val="22"/>
          <w:szCs w:val="22"/>
        </w:rPr>
        <w:t xml:space="preserve">The ICT Department operates to provide ICT services to all Erith Group staff and will provide support to staff when selecting third-party suppliers. The ICT Service </w:t>
      </w:r>
      <w:r w:rsidRPr="0025173A" w:rsidR="008F0BC6">
        <w:rPr>
          <w:rFonts w:ascii="Century Gothic" w:hAnsi="Century Gothic" w:cs="Arial"/>
          <w:sz w:val="22"/>
          <w:szCs w:val="22"/>
        </w:rPr>
        <w:t>D</w:t>
      </w:r>
      <w:r w:rsidRPr="0025173A">
        <w:rPr>
          <w:rFonts w:ascii="Century Gothic" w:hAnsi="Century Gothic" w:cs="Arial"/>
          <w:sz w:val="22"/>
          <w:szCs w:val="22"/>
        </w:rPr>
        <w:t xml:space="preserve">esk </w:t>
      </w:r>
      <w:r w:rsidRPr="0025173A" w:rsidR="00454407">
        <w:rPr>
          <w:rFonts w:ascii="Century Gothic" w:hAnsi="Century Gothic" w:cs="Arial"/>
          <w:sz w:val="22"/>
          <w:szCs w:val="22"/>
        </w:rPr>
        <w:t>should be co</w:t>
      </w:r>
      <w:r w:rsidRPr="0025173A" w:rsidR="00567940">
        <w:rPr>
          <w:rFonts w:ascii="Century Gothic" w:hAnsi="Century Gothic" w:cs="Arial"/>
          <w:sz w:val="22"/>
          <w:szCs w:val="22"/>
        </w:rPr>
        <w:t>ntacted</w:t>
      </w:r>
      <w:r w:rsidRPr="0025173A" w:rsidR="00454407">
        <w:rPr>
          <w:rFonts w:ascii="Century Gothic" w:hAnsi="Century Gothic" w:cs="Arial"/>
          <w:sz w:val="22"/>
          <w:szCs w:val="22"/>
        </w:rPr>
        <w:t xml:space="preserve"> in the first instance before making any approaches for ICT services to a third-party.</w:t>
      </w:r>
    </w:p>
    <w:p w:rsidRPr="0025173A" w:rsidR="00275421" w:rsidP="008E0FEF" w:rsidRDefault="008E0FEF" w14:paraId="1AF4DCFB" w14:textId="77777777">
      <w:pPr>
        <w:pStyle w:val="Heading4"/>
        <w:numPr>
          <w:ilvl w:val="1"/>
          <w:numId w:val="7"/>
        </w:numPr>
        <w:ind w:left="426" w:hanging="426"/>
        <w:rPr>
          <w:rStyle w:val="Strong"/>
          <w:rFonts w:ascii="Century Gothic" w:hAnsi="Century Gothic" w:cs="Arial"/>
          <w:b w:val="0"/>
          <w:bCs w:val="0"/>
          <w:i w:val="0"/>
          <w:iCs w:val="0"/>
          <w:color w:val="4472C4" w:themeColor="accent1"/>
          <w:spacing w:val="-2"/>
          <w:sz w:val="28"/>
          <w:szCs w:val="28"/>
        </w:rPr>
      </w:pPr>
      <w:r w:rsidRPr="0025173A">
        <w:rPr>
          <w:rStyle w:val="Strong"/>
          <w:rFonts w:ascii="Century Gothic" w:hAnsi="Century Gothic" w:cs="Arial"/>
          <w:b w:val="0"/>
          <w:bCs w:val="0"/>
          <w:i w:val="0"/>
          <w:iCs w:val="0"/>
          <w:color w:val="4472C4" w:themeColor="accent1"/>
          <w:spacing w:val="-2"/>
          <w:sz w:val="28"/>
          <w:szCs w:val="28"/>
        </w:rPr>
        <w:t>Responsibilit</w:t>
      </w:r>
      <w:r w:rsidRPr="0025173A" w:rsidR="00275421">
        <w:rPr>
          <w:rStyle w:val="Strong"/>
          <w:rFonts w:ascii="Century Gothic" w:hAnsi="Century Gothic" w:cs="Arial"/>
          <w:b w:val="0"/>
          <w:bCs w:val="0"/>
          <w:i w:val="0"/>
          <w:iCs w:val="0"/>
          <w:color w:val="4472C4" w:themeColor="accent1"/>
          <w:spacing w:val="-2"/>
          <w:sz w:val="28"/>
          <w:szCs w:val="28"/>
        </w:rPr>
        <w:t>ies</w:t>
      </w:r>
    </w:p>
    <w:p w:rsidRPr="0025173A" w:rsidR="008E0FEF" w:rsidP="002A2B65" w:rsidRDefault="00275421" w14:paraId="3F3F44A5" w14:textId="06027E6C">
      <w:pPr>
        <w:pStyle w:val="NormalWeb"/>
        <w:jc w:val="both"/>
        <w:rPr>
          <w:rFonts w:ascii="Century Gothic" w:hAnsi="Century Gothic" w:cs="Arial"/>
          <w:sz w:val="22"/>
          <w:szCs w:val="22"/>
        </w:rPr>
      </w:pPr>
      <w:r w:rsidRPr="0025173A">
        <w:rPr>
          <w:rFonts w:ascii="Century Gothic" w:hAnsi="Century Gothic" w:cs="Arial"/>
          <w:sz w:val="22"/>
          <w:szCs w:val="22"/>
        </w:rPr>
        <w:t>Directors are responsible for ensuring that staff and managers are aware of the Erith Group’</w:t>
      </w:r>
      <w:r w:rsidRPr="0025173A" w:rsidR="00857B2E">
        <w:rPr>
          <w:rFonts w:ascii="Century Gothic" w:hAnsi="Century Gothic" w:cs="Arial"/>
          <w:sz w:val="22"/>
          <w:szCs w:val="22"/>
        </w:rPr>
        <w:t>s</w:t>
      </w:r>
      <w:r w:rsidRPr="0025173A">
        <w:rPr>
          <w:rFonts w:ascii="Century Gothic" w:hAnsi="Century Gothic" w:cs="Arial"/>
          <w:sz w:val="22"/>
          <w:szCs w:val="22"/>
        </w:rPr>
        <w:t xml:space="preserve"> ICT </w:t>
      </w:r>
      <w:r w:rsidRPr="0025173A" w:rsidR="005518E9">
        <w:rPr>
          <w:rFonts w:ascii="Century Gothic" w:hAnsi="Century Gothic" w:cs="Arial"/>
          <w:sz w:val="22"/>
          <w:szCs w:val="22"/>
        </w:rPr>
        <w:t>Information S</w:t>
      </w:r>
      <w:r w:rsidRPr="0025173A">
        <w:rPr>
          <w:rFonts w:ascii="Century Gothic" w:hAnsi="Century Gothic" w:cs="Arial"/>
          <w:sz w:val="22"/>
          <w:szCs w:val="22"/>
        </w:rPr>
        <w:t xml:space="preserve">ecurity </w:t>
      </w:r>
      <w:r w:rsidRPr="0025173A" w:rsidR="005518E9">
        <w:rPr>
          <w:rFonts w:ascii="Century Gothic" w:hAnsi="Century Gothic" w:cs="Arial"/>
          <w:sz w:val="22"/>
          <w:szCs w:val="22"/>
        </w:rPr>
        <w:t>P</w:t>
      </w:r>
      <w:r w:rsidRPr="0025173A">
        <w:rPr>
          <w:rFonts w:ascii="Century Gothic" w:hAnsi="Century Gothic" w:cs="Arial"/>
          <w:sz w:val="22"/>
          <w:szCs w:val="22"/>
        </w:rPr>
        <w:t xml:space="preserve">olicies and that they are complied with. </w:t>
      </w:r>
    </w:p>
    <w:p w:rsidRPr="0025173A" w:rsidR="00544341" w:rsidP="006467D4" w:rsidRDefault="00544341" w14:paraId="6E3DEBB8" w14:textId="3F90CDB5">
      <w:pPr>
        <w:pStyle w:val="NormalWeb"/>
        <w:numPr>
          <w:ilvl w:val="0"/>
          <w:numId w:val="34"/>
        </w:numPr>
        <w:jc w:val="both"/>
        <w:rPr>
          <w:rFonts w:ascii="Century Gothic" w:hAnsi="Century Gothic" w:cs="Arial"/>
          <w:sz w:val="22"/>
          <w:szCs w:val="22"/>
        </w:rPr>
      </w:pPr>
      <w:r w:rsidRPr="0025173A">
        <w:rPr>
          <w:rFonts w:ascii="Century Gothic" w:hAnsi="Century Gothic" w:cs="Arial"/>
          <w:sz w:val="22"/>
          <w:szCs w:val="22"/>
        </w:rPr>
        <w:t xml:space="preserve">Any supplier / contractor / service provider which has access to the </w:t>
      </w:r>
      <w:r w:rsidRPr="0025173A" w:rsidR="00D978F3">
        <w:rPr>
          <w:rFonts w:ascii="Century Gothic" w:hAnsi="Century Gothic" w:cs="Arial"/>
          <w:sz w:val="22"/>
          <w:szCs w:val="22"/>
        </w:rPr>
        <w:t>Company’s</w:t>
      </w:r>
      <w:r w:rsidRPr="0025173A">
        <w:rPr>
          <w:rFonts w:ascii="Century Gothic" w:hAnsi="Century Gothic" w:cs="Arial"/>
          <w:sz w:val="22"/>
          <w:szCs w:val="22"/>
        </w:rPr>
        <w:t xml:space="preserve"> assets (either information or equipment) must always agree to follow the Erith Group’s Information Security Management System (ISMS).</w:t>
      </w:r>
    </w:p>
    <w:p w:rsidRPr="0025173A" w:rsidR="00544341" w:rsidP="006467D4" w:rsidRDefault="00544341" w14:paraId="5888E48F" w14:textId="42CF4968">
      <w:pPr>
        <w:pStyle w:val="NormalWeb"/>
        <w:numPr>
          <w:ilvl w:val="0"/>
          <w:numId w:val="34"/>
        </w:numPr>
        <w:jc w:val="both"/>
        <w:rPr>
          <w:rFonts w:ascii="Century Gothic" w:hAnsi="Century Gothic" w:cs="Arial"/>
          <w:sz w:val="22"/>
          <w:szCs w:val="22"/>
        </w:rPr>
      </w:pPr>
      <w:r w:rsidRPr="0025173A">
        <w:rPr>
          <w:rFonts w:ascii="Century Gothic" w:hAnsi="Century Gothic" w:cs="Arial"/>
          <w:sz w:val="22"/>
          <w:szCs w:val="22"/>
        </w:rPr>
        <w:t>Erith Group staff must assess the risk that assets may be exposed to by employing external ICT Service Providers.</w:t>
      </w:r>
    </w:p>
    <w:p w:rsidRPr="0025173A" w:rsidR="00544341" w:rsidP="006467D4" w:rsidRDefault="00544341" w14:paraId="16B51F63" w14:textId="253FFFDD">
      <w:pPr>
        <w:pStyle w:val="NormalWeb"/>
        <w:numPr>
          <w:ilvl w:val="0"/>
          <w:numId w:val="34"/>
        </w:numPr>
        <w:jc w:val="both"/>
        <w:rPr>
          <w:rFonts w:ascii="Century Gothic" w:hAnsi="Century Gothic" w:cs="Arial"/>
          <w:sz w:val="22"/>
          <w:szCs w:val="22"/>
        </w:rPr>
      </w:pPr>
      <w:r w:rsidRPr="0025173A">
        <w:rPr>
          <w:rFonts w:ascii="Century Gothic" w:hAnsi="Century Gothic" w:cs="Arial"/>
          <w:sz w:val="22"/>
          <w:szCs w:val="22"/>
        </w:rPr>
        <w:t>All ICT contracts with service providers must be monitored and reviewed to ensure that current Erith Group Information security requirements are being satisfied.</w:t>
      </w:r>
    </w:p>
    <w:p w:rsidRPr="0025173A" w:rsidR="00544341" w:rsidP="006467D4" w:rsidRDefault="00544341" w14:paraId="3D81DFD9" w14:textId="23477609">
      <w:pPr>
        <w:pStyle w:val="NormalWeb"/>
        <w:numPr>
          <w:ilvl w:val="0"/>
          <w:numId w:val="34"/>
        </w:numPr>
        <w:jc w:val="both"/>
        <w:rPr>
          <w:rFonts w:ascii="Century Gothic" w:hAnsi="Century Gothic" w:cs="Arial"/>
          <w:sz w:val="22"/>
          <w:szCs w:val="22"/>
        </w:rPr>
      </w:pPr>
      <w:r w:rsidRPr="0025173A">
        <w:rPr>
          <w:rFonts w:ascii="Century Gothic" w:hAnsi="Century Gothic" w:cs="Arial"/>
          <w:sz w:val="22"/>
          <w:szCs w:val="22"/>
        </w:rPr>
        <w:t>All Suppliers / Contractors / Service providers must be approved using form P10(ICT)</w:t>
      </w:r>
    </w:p>
    <w:p w:rsidRPr="0025173A" w:rsidR="00AA0FFF" w:rsidP="00AA0FFF" w:rsidRDefault="0073524B" w14:paraId="0E9EA3E7" w14:textId="3364A9B2">
      <w:pPr>
        <w:rPr>
          <w:rStyle w:val="Strong"/>
          <w:rFonts w:ascii="Century Gothic" w:hAnsi="Century Gothic" w:cs="Arial"/>
          <w:b w:val="0"/>
          <w:bCs w:val="0"/>
          <w:color w:val="4472C4" w:themeColor="accent1"/>
          <w:spacing w:val="-2"/>
          <w:sz w:val="28"/>
          <w:szCs w:val="28"/>
        </w:rPr>
      </w:pPr>
      <w:r w:rsidRPr="0025173A">
        <w:rPr>
          <w:rStyle w:val="Strong"/>
          <w:rFonts w:ascii="Century Gothic" w:hAnsi="Century Gothic" w:cs="Arial"/>
          <w:b w:val="0"/>
          <w:bCs w:val="0"/>
          <w:color w:val="4472C4" w:themeColor="accent1"/>
          <w:spacing w:val="-2"/>
          <w:sz w:val="28"/>
          <w:szCs w:val="28"/>
        </w:rPr>
        <w:t>6.</w:t>
      </w:r>
      <w:r w:rsidRPr="0025173A" w:rsidR="0058592F">
        <w:rPr>
          <w:rStyle w:val="Strong"/>
          <w:rFonts w:ascii="Century Gothic" w:hAnsi="Century Gothic" w:cs="Arial"/>
          <w:b w:val="0"/>
          <w:bCs w:val="0"/>
          <w:color w:val="4472C4" w:themeColor="accent1"/>
          <w:spacing w:val="-2"/>
          <w:sz w:val="28"/>
          <w:szCs w:val="28"/>
        </w:rPr>
        <w:t>0</w:t>
      </w:r>
      <w:r w:rsidRPr="0025173A" w:rsidR="008E0FEF">
        <w:rPr>
          <w:rStyle w:val="Strong"/>
          <w:rFonts w:ascii="Century Gothic" w:hAnsi="Century Gothic" w:cs="Arial"/>
          <w:b w:val="0"/>
          <w:bCs w:val="0"/>
          <w:color w:val="4472C4" w:themeColor="accent1"/>
          <w:spacing w:val="-2"/>
          <w:sz w:val="28"/>
          <w:szCs w:val="28"/>
        </w:rPr>
        <w:t xml:space="preserve"> </w:t>
      </w:r>
      <w:r w:rsidRPr="0025173A" w:rsidR="00D01DB4">
        <w:rPr>
          <w:rStyle w:val="Strong"/>
          <w:rFonts w:ascii="Century Gothic" w:hAnsi="Century Gothic" w:cs="Arial"/>
          <w:b w:val="0"/>
          <w:bCs w:val="0"/>
          <w:color w:val="4472C4" w:themeColor="accent1"/>
          <w:spacing w:val="-2"/>
          <w:sz w:val="28"/>
          <w:szCs w:val="28"/>
        </w:rPr>
        <w:t>Policy</w:t>
      </w:r>
    </w:p>
    <w:p w:rsidRPr="0025173A" w:rsidR="00D01DB4" w:rsidP="00AA0FFF" w:rsidRDefault="00D01DB4" w14:paraId="37CED9F8" w14:textId="19709D33">
      <w:pPr>
        <w:rPr>
          <w:rStyle w:val="Strong"/>
          <w:rFonts w:ascii="Century Gothic" w:hAnsi="Century Gothic"/>
        </w:rPr>
      </w:pPr>
      <w:r w:rsidRPr="0025173A">
        <w:rPr>
          <w:rStyle w:val="Strong"/>
          <w:rFonts w:ascii="Century Gothic" w:hAnsi="Century Gothic" w:cs="Arial"/>
          <w:b w:val="0"/>
          <w:bCs w:val="0"/>
          <w:color w:val="4472C4" w:themeColor="accent1"/>
          <w:spacing w:val="-2"/>
          <w:sz w:val="28"/>
          <w:szCs w:val="28"/>
        </w:rPr>
        <w:lastRenderedPageBreak/>
        <w:t>6.01 Risk Review</w:t>
      </w:r>
    </w:p>
    <w:p w:rsidRPr="0025173A" w:rsidR="00E774B8" w:rsidP="00AF1205" w:rsidRDefault="00AA0FFF" w14:paraId="06FF158F" w14:textId="478DC17B">
      <w:pPr>
        <w:rPr>
          <w:rFonts w:ascii="Century Gothic" w:hAnsi="Century Gothic" w:eastAsia="Times New Roman" w:cs="Arial"/>
          <w:lang w:eastAsia="en-GB"/>
        </w:rPr>
      </w:pPr>
      <w:r w:rsidRPr="0025173A">
        <w:rPr>
          <w:rFonts w:ascii="Century Gothic" w:hAnsi="Century Gothic" w:eastAsia="Times New Roman" w:cs="Arial"/>
          <w:lang w:eastAsia="en-GB"/>
        </w:rPr>
        <w:t>All ICT services must have a risk assessment undertaken and the risks mitigated prior to the services being adopted.</w:t>
      </w:r>
    </w:p>
    <w:p w:rsidRPr="0025173A" w:rsidR="00A9238E" w:rsidP="00AF1205" w:rsidRDefault="00A9238E" w14:paraId="48991F94" w14:textId="1A711E15">
      <w:pPr>
        <w:rPr>
          <w:rFonts w:ascii="Century Gothic" w:hAnsi="Century Gothic" w:eastAsia="Times New Roman" w:cs="Arial"/>
          <w:lang w:eastAsia="en-GB"/>
        </w:rPr>
      </w:pPr>
      <w:r w:rsidRPr="0025173A">
        <w:rPr>
          <w:rFonts w:ascii="Century Gothic" w:hAnsi="Century Gothic" w:eastAsia="Times New Roman" w:cs="Arial"/>
          <w:lang w:eastAsia="en-GB"/>
        </w:rPr>
        <w:t xml:space="preserve">The ICT Department will assess risks and </w:t>
      </w:r>
      <w:r w:rsidRPr="0025173A" w:rsidR="0036071F">
        <w:rPr>
          <w:rFonts w:ascii="Century Gothic" w:hAnsi="Century Gothic" w:eastAsia="Times New Roman" w:cs="Arial"/>
          <w:lang w:eastAsia="en-GB"/>
        </w:rPr>
        <w:t>will make decisions as part of the following activities</w:t>
      </w:r>
    </w:p>
    <w:p w:rsidRPr="0025173A" w:rsidR="0036071F" w:rsidP="0036071F" w:rsidRDefault="0036071F" w14:paraId="009BD344" w14:textId="21FFF175">
      <w:pPr>
        <w:pStyle w:val="ListParagraph"/>
        <w:numPr>
          <w:ilvl w:val="0"/>
          <w:numId w:val="37"/>
        </w:numPr>
        <w:rPr>
          <w:rFonts w:ascii="Century Gothic" w:hAnsi="Century Gothic" w:eastAsia="Times New Roman" w:cs="Arial"/>
          <w:lang w:eastAsia="en-GB"/>
        </w:rPr>
      </w:pPr>
      <w:r w:rsidRPr="0025173A">
        <w:rPr>
          <w:rFonts w:ascii="Century Gothic" w:hAnsi="Century Gothic" w:eastAsia="Times New Roman" w:cs="Arial"/>
          <w:lang w:eastAsia="en-GB"/>
        </w:rPr>
        <w:t>Awarding ICT Service Contracts</w:t>
      </w:r>
      <w:r w:rsidRPr="0025173A" w:rsidR="0081366A">
        <w:rPr>
          <w:rFonts w:ascii="Century Gothic" w:hAnsi="Century Gothic" w:eastAsia="Times New Roman" w:cs="Arial"/>
          <w:lang w:eastAsia="en-GB"/>
        </w:rPr>
        <w:t xml:space="preserve"> / Collaboration</w:t>
      </w:r>
    </w:p>
    <w:p w:rsidRPr="0025173A" w:rsidR="0081366A" w:rsidP="0036071F" w:rsidRDefault="0081366A" w14:paraId="72DECADA" w14:textId="307EF412">
      <w:pPr>
        <w:pStyle w:val="ListParagraph"/>
        <w:numPr>
          <w:ilvl w:val="0"/>
          <w:numId w:val="37"/>
        </w:numPr>
        <w:rPr>
          <w:rFonts w:ascii="Century Gothic" w:hAnsi="Century Gothic" w:eastAsia="Times New Roman" w:cs="Arial"/>
          <w:lang w:eastAsia="en-GB"/>
        </w:rPr>
      </w:pPr>
      <w:r w:rsidRPr="0025173A">
        <w:rPr>
          <w:rFonts w:ascii="Century Gothic" w:hAnsi="Century Gothic" w:eastAsia="Times New Roman" w:cs="Arial"/>
          <w:lang w:eastAsia="en-GB"/>
        </w:rPr>
        <w:t>Reviewing arrangements with new or existing ICT Service Providers / Collaborators</w:t>
      </w:r>
      <w:r w:rsidRPr="0025173A" w:rsidR="00274E19">
        <w:rPr>
          <w:rFonts w:ascii="Century Gothic" w:hAnsi="Century Gothic" w:eastAsia="Times New Roman" w:cs="Arial"/>
          <w:lang w:eastAsia="en-GB"/>
        </w:rPr>
        <w:t xml:space="preserve"> (for examples), to ensure that their promises are evidenced.</w:t>
      </w:r>
    </w:p>
    <w:p w:rsidRPr="0025173A" w:rsidR="00274E19" w:rsidP="0036071F" w:rsidRDefault="00274E19" w14:paraId="11663540" w14:textId="0017BDF0">
      <w:pPr>
        <w:pStyle w:val="ListParagraph"/>
        <w:numPr>
          <w:ilvl w:val="0"/>
          <w:numId w:val="37"/>
        </w:numPr>
        <w:rPr>
          <w:rFonts w:ascii="Century Gothic" w:hAnsi="Century Gothic" w:eastAsia="Times New Roman" w:cs="Arial"/>
          <w:lang w:eastAsia="en-GB"/>
        </w:rPr>
      </w:pPr>
      <w:r w:rsidRPr="0025173A">
        <w:rPr>
          <w:rFonts w:ascii="Century Gothic" w:hAnsi="Century Gothic" w:eastAsia="Times New Roman" w:cs="Arial"/>
          <w:lang w:eastAsia="en-GB"/>
        </w:rPr>
        <w:t>Understanding how Erith Group assets will be managed and secured on a day to day basis</w:t>
      </w:r>
    </w:p>
    <w:p w:rsidRPr="0025173A" w:rsidR="000832A7" w:rsidP="0036071F" w:rsidRDefault="000832A7" w14:paraId="29DE49C6" w14:textId="249C9C1B">
      <w:pPr>
        <w:pStyle w:val="ListParagraph"/>
        <w:numPr>
          <w:ilvl w:val="0"/>
          <w:numId w:val="37"/>
        </w:numPr>
        <w:rPr>
          <w:rFonts w:ascii="Century Gothic" w:hAnsi="Century Gothic" w:eastAsia="Times New Roman" w:cs="Arial"/>
          <w:lang w:eastAsia="en-GB"/>
        </w:rPr>
      </w:pPr>
      <w:r w:rsidRPr="0025173A">
        <w:rPr>
          <w:rFonts w:ascii="Century Gothic" w:hAnsi="Century Gothic" w:eastAsia="Times New Roman" w:cs="Arial"/>
          <w:lang w:eastAsia="en-GB"/>
        </w:rPr>
        <w:t xml:space="preserve">Release of Erith </w:t>
      </w:r>
      <w:r w:rsidRPr="0025173A" w:rsidR="00D01DB4">
        <w:rPr>
          <w:rFonts w:ascii="Century Gothic" w:hAnsi="Century Gothic" w:eastAsia="Times New Roman" w:cs="Arial"/>
          <w:lang w:eastAsia="en-GB"/>
        </w:rPr>
        <w:t>Group Information</w:t>
      </w:r>
      <w:r w:rsidRPr="0025173A">
        <w:rPr>
          <w:rFonts w:ascii="Century Gothic" w:hAnsi="Century Gothic" w:eastAsia="Times New Roman" w:cs="Arial"/>
          <w:lang w:eastAsia="en-GB"/>
        </w:rPr>
        <w:t xml:space="preserve"> Assets (see table </w:t>
      </w:r>
      <w:r w:rsidRPr="0025173A" w:rsidR="00E17ABF">
        <w:rPr>
          <w:rFonts w:ascii="Century Gothic" w:hAnsi="Century Gothic" w:eastAsia="Times New Roman" w:cs="Arial"/>
          <w:lang w:eastAsia="en-GB"/>
        </w:rPr>
        <w:t xml:space="preserve">1 </w:t>
      </w:r>
      <w:r w:rsidRPr="0025173A">
        <w:rPr>
          <w:rFonts w:ascii="Century Gothic" w:hAnsi="Century Gothic" w:eastAsia="Times New Roman" w:cs="Arial"/>
          <w:lang w:eastAsia="en-GB"/>
        </w:rPr>
        <w:t>below)</w:t>
      </w:r>
    </w:p>
    <w:tbl>
      <w:tblPr>
        <w:tblStyle w:val="TableGrid"/>
        <w:tblW w:w="0" w:type="auto"/>
        <w:tblLook w:val="04A0" w:firstRow="1" w:lastRow="0" w:firstColumn="1" w:lastColumn="0" w:noHBand="0" w:noVBand="1"/>
      </w:tblPr>
      <w:tblGrid>
        <w:gridCol w:w="4508"/>
        <w:gridCol w:w="4508"/>
      </w:tblGrid>
      <w:tr w:rsidRPr="0025173A" w:rsidR="008A533B" w:rsidTr="00FA2F90" w14:paraId="3D88682F" w14:textId="77777777">
        <w:tc>
          <w:tcPr>
            <w:tcW w:w="4508" w:type="dxa"/>
            <w:shd w:val="clear" w:color="auto" w:fill="2F5496" w:themeFill="accent1" w:themeFillShade="BF"/>
          </w:tcPr>
          <w:p w:rsidRPr="0025173A" w:rsidR="008A533B" w:rsidP="008A533B" w:rsidRDefault="008A533B" w14:paraId="196E6F1B" w14:textId="74E45771">
            <w:pPr>
              <w:rPr>
                <w:rFonts w:ascii="Century Gothic" w:hAnsi="Century Gothic" w:eastAsia="Times New Roman" w:cs="Arial"/>
                <w:b/>
                <w:bCs/>
                <w:color w:val="FFFFFF" w:themeColor="background1"/>
                <w:lang w:eastAsia="en-GB"/>
              </w:rPr>
            </w:pPr>
            <w:r w:rsidRPr="0025173A">
              <w:rPr>
                <w:rFonts w:ascii="Century Gothic" w:hAnsi="Century Gothic" w:eastAsia="Times New Roman" w:cs="Arial"/>
                <w:b/>
                <w:bCs/>
                <w:color w:val="FFFFFF" w:themeColor="background1"/>
                <w:lang w:eastAsia="en-GB"/>
              </w:rPr>
              <w:t>Data Sharing – Identifiers that could be communicated following review</w:t>
            </w:r>
          </w:p>
        </w:tc>
        <w:tc>
          <w:tcPr>
            <w:tcW w:w="4508" w:type="dxa"/>
            <w:shd w:val="clear" w:color="auto" w:fill="2F5496" w:themeFill="accent1" w:themeFillShade="BF"/>
          </w:tcPr>
          <w:p w:rsidRPr="0025173A" w:rsidR="008A533B" w:rsidP="008A533B" w:rsidRDefault="008A533B" w14:paraId="3CA9149C" w14:textId="706C1A76">
            <w:pPr>
              <w:rPr>
                <w:rFonts w:ascii="Century Gothic" w:hAnsi="Century Gothic" w:eastAsia="Times New Roman" w:cs="Arial"/>
                <w:b/>
                <w:bCs/>
                <w:color w:val="FFFFFF" w:themeColor="background1"/>
                <w:lang w:eastAsia="en-GB"/>
              </w:rPr>
            </w:pPr>
            <w:r w:rsidRPr="0025173A">
              <w:rPr>
                <w:rFonts w:ascii="Century Gothic" w:hAnsi="Century Gothic" w:eastAsia="Times New Roman" w:cs="Arial"/>
                <w:b/>
                <w:bCs/>
                <w:color w:val="FFFFFF" w:themeColor="background1"/>
                <w:lang w:eastAsia="en-GB"/>
              </w:rPr>
              <w:t>Data Sharing – Identifiers which should NEVER be communicated</w:t>
            </w:r>
          </w:p>
        </w:tc>
      </w:tr>
      <w:tr w:rsidRPr="0025173A" w:rsidR="008A533B" w:rsidTr="00FA2F90" w14:paraId="3FD1AFBC" w14:textId="77777777">
        <w:tc>
          <w:tcPr>
            <w:tcW w:w="4508" w:type="dxa"/>
            <w:tcBorders>
              <w:bottom w:val="single" w:color="auto" w:sz="4" w:space="0"/>
            </w:tcBorders>
            <w:shd w:val="clear" w:color="auto" w:fill="8EAADB" w:themeFill="accent1" w:themeFillTint="99"/>
          </w:tcPr>
          <w:p w:rsidRPr="0025173A" w:rsidR="00FA2F90" w:rsidP="00FA2F90" w:rsidRDefault="00FA2F90" w14:paraId="67024559" w14:textId="77777777">
            <w:pPr>
              <w:jc w:val="both"/>
              <w:rPr>
                <w:rFonts w:ascii="Century Gothic" w:hAnsi="Century Gothic" w:eastAsia="Times New Roman" w:cs="Arial"/>
                <w:color w:val="FFFFFF" w:themeColor="background1"/>
                <w:lang w:eastAsia="en-GB"/>
              </w:rPr>
            </w:pPr>
          </w:p>
          <w:p w:rsidRPr="0025173A" w:rsidR="008A533B" w:rsidP="00FA2F90" w:rsidRDefault="008A533B" w14:paraId="66F49BD1" w14:textId="77777777">
            <w:pPr>
              <w:jc w:val="both"/>
              <w:rPr>
                <w:rFonts w:ascii="Century Gothic" w:hAnsi="Century Gothic" w:eastAsia="Times New Roman" w:cs="Arial"/>
                <w:color w:val="FFFFFF" w:themeColor="background1"/>
                <w:lang w:eastAsia="en-GB"/>
              </w:rPr>
            </w:pPr>
            <w:r w:rsidRPr="0025173A">
              <w:rPr>
                <w:rFonts w:ascii="Century Gothic" w:hAnsi="Century Gothic" w:eastAsia="Times New Roman" w:cs="Arial"/>
                <w:color w:val="FFFFFF" w:themeColor="background1"/>
                <w:lang w:eastAsia="en-GB"/>
              </w:rPr>
              <w:t>The Identifiers below are subject to forma</w:t>
            </w:r>
            <w:r w:rsidRPr="0025173A" w:rsidR="00FA2F90">
              <w:rPr>
                <w:rFonts w:ascii="Century Gothic" w:hAnsi="Century Gothic" w:eastAsia="Times New Roman" w:cs="Arial"/>
                <w:color w:val="FFFFFF" w:themeColor="background1"/>
                <w:lang w:eastAsia="en-GB"/>
              </w:rPr>
              <w:t>l</w:t>
            </w:r>
            <w:r w:rsidRPr="0025173A">
              <w:rPr>
                <w:rFonts w:ascii="Century Gothic" w:hAnsi="Century Gothic" w:eastAsia="Times New Roman" w:cs="Arial"/>
                <w:color w:val="FFFFFF" w:themeColor="background1"/>
                <w:lang w:eastAsia="en-GB"/>
              </w:rPr>
              <w:t xml:space="preserve"> review prior to sending to a third party or collaborator. It is dependent on the nature of use</w:t>
            </w:r>
            <w:r w:rsidRPr="0025173A" w:rsidR="00E97F65">
              <w:rPr>
                <w:rFonts w:ascii="Century Gothic" w:hAnsi="Century Gothic" w:eastAsia="Times New Roman" w:cs="Arial"/>
                <w:color w:val="FFFFFF" w:themeColor="background1"/>
                <w:lang w:eastAsia="en-GB"/>
              </w:rPr>
              <w:t>, whether there are other means of collecting the data and whether it is required for critical Erith Group systems and operations</w:t>
            </w:r>
          </w:p>
          <w:p w:rsidRPr="0025173A" w:rsidR="00FA2F90" w:rsidP="00FA2F90" w:rsidRDefault="00FA2F90" w14:paraId="35119FCD" w14:textId="677DFA34">
            <w:pPr>
              <w:jc w:val="both"/>
              <w:rPr>
                <w:rFonts w:ascii="Century Gothic" w:hAnsi="Century Gothic" w:eastAsia="Times New Roman" w:cs="Arial"/>
                <w:color w:val="FFFFFF" w:themeColor="background1"/>
                <w:lang w:eastAsia="en-GB"/>
              </w:rPr>
            </w:pPr>
          </w:p>
        </w:tc>
        <w:tc>
          <w:tcPr>
            <w:tcW w:w="4508" w:type="dxa"/>
            <w:tcBorders>
              <w:bottom w:val="single" w:color="auto" w:sz="4" w:space="0"/>
            </w:tcBorders>
            <w:shd w:val="clear" w:color="auto" w:fill="8EAADB" w:themeFill="accent1" w:themeFillTint="99"/>
          </w:tcPr>
          <w:p w:rsidRPr="0025173A" w:rsidR="00FA2F90" w:rsidP="00FA2F90" w:rsidRDefault="00FA2F90" w14:paraId="60E5B5D8" w14:textId="77777777">
            <w:pPr>
              <w:jc w:val="both"/>
              <w:rPr>
                <w:rFonts w:ascii="Century Gothic" w:hAnsi="Century Gothic" w:eastAsia="Times New Roman" w:cs="Arial"/>
                <w:color w:val="FFFFFF" w:themeColor="background1"/>
                <w:lang w:eastAsia="en-GB"/>
              </w:rPr>
            </w:pPr>
          </w:p>
          <w:p w:rsidRPr="0025173A" w:rsidR="008A533B" w:rsidP="00FA2F90" w:rsidRDefault="00E97F65" w14:paraId="002C5551" w14:textId="5D2B4AE9">
            <w:pPr>
              <w:jc w:val="both"/>
              <w:rPr>
                <w:rFonts w:ascii="Century Gothic" w:hAnsi="Century Gothic" w:eastAsia="Times New Roman" w:cs="Arial"/>
                <w:color w:val="FFFFFF" w:themeColor="background1"/>
                <w:lang w:eastAsia="en-GB"/>
              </w:rPr>
            </w:pPr>
            <w:r w:rsidRPr="0025173A">
              <w:rPr>
                <w:rFonts w:ascii="Century Gothic" w:hAnsi="Century Gothic" w:eastAsia="Times New Roman" w:cs="Arial"/>
                <w:color w:val="FFFFFF" w:themeColor="background1"/>
                <w:lang w:eastAsia="en-GB"/>
              </w:rPr>
              <w:t>These identifiers must NEVER be communicated public</w:t>
            </w:r>
            <w:r w:rsidRPr="0025173A" w:rsidR="00673A50">
              <w:rPr>
                <w:rFonts w:ascii="Century Gothic" w:hAnsi="Century Gothic" w:eastAsia="Times New Roman" w:cs="Arial"/>
                <w:color w:val="FFFFFF" w:themeColor="background1"/>
                <w:lang w:eastAsia="en-GB"/>
              </w:rPr>
              <w:t>ly and / or transferred to a third parties as part of external collaborations due to legislation and general security of Erith Group systems and data</w:t>
            </w:r>
          </w:p>
        </w:tc>
      </w:tr>
      <w:tr w:rsidRPr="0025173A" w:rsidR="008A533B" w:rsidTr="00FA2F90" w14:paraId="6F010C2D" w14:textId="77777777">
        <w:tc>
          <w:tcPr>
            <w:tcW w:w="4508" w:type="dxa"/>
            <w:tcBorders>
              <w:bottom w:val="nil"/>
            </w:tcBorders>
          </w:tcPr>
          <w:p w:rsidRPr="0025173A" w:rsidR="008A533B" w:rsidP="00FA2F90" w:rsidRDefault="00673A50" w14:paraId="6A4F98AF" w14:textId="479D50F5">
            <w:pPr>
              <w:pStyle w:val="ListParagraph"/>
              <w:numPr>
                <w:ilvl w:val="0"/>
                <w:numId w:val="39"/>
              </w:numPr>
              <w:rPr>
                <w:rFonts w:ascii="Century Gothic" w:hAnsi="Century Gothic" w:eastAsia="Times New Roman" w:cs="Arial"/>
                <w:color w:val="525252" w:themeColor="accent3" w:themeShade="80"/>
                <w:lang w:eastAsia="en-GB"/>
              </w:rPr>
            </w:pPr>
            <w:r w:rsidRPr="0025173A">
              <w:rPr>
                <w:rFonts w:ascii="Century Gothic" w:hAnsi="Century Gothic" w:eastAsia="Times New Roman" w:cs="Arial"/>
                <w:color w:val="525252" w:themeColor="accent3" w:themeShade="80"/>
                <w:lang w:eastAsia="en-GB"/>
              </w:rPr>
              <w:t>User ID</w:t>
            </w:r>
            <w:r w:rsidRPr="0025173A" w:rsidR="0088760B">
              <w:rPr>
                <w:rFonts w:ascii="Century Gothic" w:hAnsi="Century Gothic" w:eastAsia="Times New Roman" w:cs="Arial"/>
                <w:color w:val="525252" w:themeColor="accent3" w:themeShade="80"/>
                <w:lang w:eastAsia="en-GB"/>
              </w:rPr>
              <w:t xml:space="preserve"> / Username</w:t>
            </w:r>
          </w:p>
        </w:tc>
        <w:tc>
          <w:tcPr>
            <w:tcW w:w="4508" w:type="dxa"/>
            <w:tcBorders>
              <w:bottom w:val="nil"/>
            </w:tcBorders>
          </w:tcPr>
          <w:p w:rsidRPr="0025173A" w:rsidR="008A533B" w:rsidP="00FA2F90" w:rsidRDefault="0088760B" w14:paraId="0AA1748D" w14:textId="21E2E05B">
            <w:pPr>
              <w:pStyle w:val="ListParagraph"/>
              <w:numPr>
                <w:ilvl w:val="0"/>
                <w:numId w:val="38"/>
              </w:numPr>
              <w:rPr>
                <w:rFonts w:ascii="Century Gothic" w:hAnsi="Century Gothic" w:eastAsia="Times New Roman" w:cs="Arial"/>
                <w:color w:val="525252" w:themeColor="accent3" w:themeShade="80"/>
                <w:lang w:eastAsia="en-GB"/>
              </w:rPr>
            </w:pPr>
            <w:r w:rsidRPr="0025173A">
              <w:rPr>
                <w:rFonts w:ascii="Century Gothic" w:hAnsi="Century Gothic" w:eastAsia="Times New Roman" w:cs="Arial"/>
                <w:color w:val="525252" w:themeColor="accent3" w:themeShade="80"/>
                <w:lang w:eastAsia="en-GB"/>
              </w:rPr>
              <w:t>Gender</w:t>
            </w:r>
          </w:p>
        </w:tc>
      </w:tr>
      <w:tr w:rsidRPr="0025173A" w:rsidR="008A533B" w:rsidTr="00FA2F90" w14:paraId="7C8E238E" w14:textId="77777777">
        <w:tc>
          <w:tcPr>
            <w:tcW w:w="4508" w:type="dxa"/>
            <w:tcBorders>
              <w:top w:val="nil"/>
              <w:bottom w:val="nil"/>
            </w:tcBorders>
          </w:tcPr>
          <w:p w:rsidRPr="0025173A" w:rsidR="008A533B" w:rsidP="00FA2F90" w:rsidRDefault="0088760B" w14:paraId="163D1B14" w14:textId="4EDB893C">
            <w:pPr>
              <w:pStyle w:val="ListParagraph"/>
              <w:numPr>
                <w:ilvl w:val="0"/>
                <w:numId w:val="39"/>
              </w:numPr>
              <w:rPr>
                <w:rFonts w:ascii="Century Gothic" w:hAnsi="Century Gothic" w:eastAsia="Times New Roman" w:cs="Arial"/>
                <w:color w:val="525252" w:themeColor="accent3" w:themeShade="80"/>
                <w:lang w:eastAsia="en-GB"/>
              </w:rPr>
            </w:pPr>
            <w:r w:rsidRPr="0025173A">
              <w:rPr>
                <w:rFonts w:ascii="Century Gothic" w:hAnsi="Century Gothic" w:eastAsia="Times New Roman" w:cs="Arial"/>
                <w:color w:val="525252" w:themeColor="accent3" w:themeShade="80"/>
                <w:lang w:eastAsia="en-GB"/>
              </w:rPr>
              <w:t>First Name</w:t>
            </w:r>
          </w:p>
        </w:tc>
        <w:tc>
          <w:tcPr>
            <w:tcW w:w="4508" w:type="dxa"/>
            <w:tcBorders>
              <w:top w:val="nil"/>
              <w:bottom w:val="nil"/>
            </w:tcBorders>
          </w:tcPr>
          <w:p w:rsidRPr="0025173A" w:rsidR="008A533B" w:rsidP="00FA2F90" w:rsidRDefault="0088760B" w14:paraId="41448424" w14:textId="0457BF60">
            <w:pPr>
              <w:pStyle w:val="ListParagraph"/>
              <w:numPr>
                <w:ilvl w:val="0"/>
                <w:numId w:val="38"/>
              </w:numPr>
              <w:rPr>
                <w:rFonts w:ascii="Century Gothic" w:hAnsi="Century Gothic" w:eastAsia="Times New Roman" w:cs="Arial"/>
                <w:color w:val="525252" w:themeColor="accent3" w:themeShade="80"/>
                <w:lang w:eastAsia="en-GB"/>
              </w:rPr>
            </w:pPr>
            <w:r w:rsidRPr="0025173A">
              <w:rPr>
                <w:rFonts w:ascii="Century Gothic" w:hAnsi="Century Gothic" w:eastAsia="Times New Roman" w:cs="Arial"/>
                <w:color w:val="525252" w:themeColor="accent3" w:themeShade="80"/>
                <w:lang w:eastAsia="en-GB"/>
              </w:rPr>
              <w:t>Marital Status</w:t>
            </w:r>
          </w:p>
        </w:tc>
      </w:tr>
      <w:tr w:rsidRPr="0025173A" w:rsidR="008A533B" w:rsidTr="00FA2F90" w14:paraId="34537892" w14:textId="77777777">
        <w:tc>
          <w:tcPr>
            <w:tcW w:w="4508" w:type="dxa"/>
            <w:tcBorders>
              <w:top w:val="nil"/>
              <w:bottom w:val="nil"/>
            </w:tcBorders>
          </w:tcPr>
          <w:p w:rsidRPr="0025173A" w:rsidR="008A533B" w:rsidP="00FA2F90" w:rsidRDefault="0088760B" w14:paraId="73F6ED8D" w14:textId="3437CC32">
            <w:pPr>
              <w:pStyle w:val="ListParagraph"/>
              <w:numPr>
                <w:ilvl w:val="0"/>
                <w:numId w:val="39"/>
              </w:numPr>
              <w:rPr>
                <w:rFonts w:ascii="Century Gothic" w:hAnsi="Century Gothic" w:eastAsia="Times New Roman" w:cs="Arial"/>
                <w:color w:val="525252" w:themeColor="accent3" w:themeShade="80"/>
                <w:lang w:eastAsia="en-GB"/>
              </w:rPr>
            </w:pPr>
            <w:r w:rsidRPr="0025173A">
              <w:rPr>
                <w:rFonts w:ascii="Century Gothic" w:hAnsi="Century Gothic" w:eastAsia="Times New Roman" w:cs="Arial"/>
                <w:color w:val="525252" w:themeColor="accent3" w:themeShade="80"/>
                <w:lang w:eastAsia="en-GB"/>
              </w:rPr>
              <w:t>Surname</w:t>
            </w:r>
          </w:p>
        </w:tc>
        <w:tc>
          <w:tcPr>
            <w:tcW w:w="4508" w:type="dxa"/>
            <w:tcBorders>
              <w:top w:val="nil"/>
              <w:bottom w:val="nil"/>
            </w:tcBorders>
          </w:tcPr>
          <w:p w:rsidRPr="0025173A" w:rsidR="008A533B" w:rsidP="00FA2F90" w:rsidRDefault="0088760B" w14:paraId="63043ADF" w14:textId="43F63822">
            <w:pPr>
              <w:pStyle w:val="ListParagraph"/>
              <w:numPr>
                <w:ilvl w:val="0"/>
                <w:numId w:val="38"/>
              </w:numPr>
              <w:rPr>
                <w:rFonts w:ascii="Century Gothic" w:hAnsi="Century Gothic" w:eastAsia="Times New Roman" w:cs="Arial"/>
                <w:color w:val="525252" w:themeColor="accent3" w:themeShade="80"/>
                <w:lang w:eastAsia="en-GB"/>
              </w:rPr>
            </w:pPr>
            <w:r w:rsidRPr="0025173A">
              <w:rPr>
                <w:rFonts w:ascii="Century Gothic" w:hAnsi="Century Gothic" w:eastAsia="Times New Roman" w:cs="Arial"/>
                <w:color w:val="525252" w:themeColor="accent3" w:themeShade="80"/>
                <w:lang w:eastAsia="en-GB"/>
              </w:rPr>
              <w:t>Ethnicity</w:t>
            </w:r>
          </w:p>
        </w:tc>
      </w:tr>
      <w:tr w:rsidRPr="0025173A" w:rsidR="008A533B" w:rsidTr="00FA2F90" w14:paraId="117B391B" w14:textId="77777777">
        <w:tc>
          <w:tcPr>
            <w:tcW w:w="4508" w:type="dxa"/>
            <w:tcBorders>
              <w:top w:val="nil"/>
              <w:bottom w:val="nil"/>
            </w:tcBorders>
          </w:tcPr>
          <w:p w:rsidRPr="0025173A" w:rsidR="008A533B" w:rsidP="00FA2F90" w:rsidRDefault="0088760B" w14:paraId="014540AD" w14:textId="2F287D6D">
            <w:pPr>
              <w:pStyle w:val="ListParagraph"/>
              <w:numPr>
                <w:ilvl w:val="0"/>
                <w:numId w:val="39"/>
              </w:numPr>
              <w:rPr>
                <w:rFonts w:ascii="Century Gothic" w:hAnsi="Century Gothic" w:eastAsia="Times New Roman" w:cs="Arial"/>
                <w:color w:val="525252" w:themeColor="accent3" w:themeShade="80"/>
                <w:lang w:eastAsia="en-GB"/>
              </w:rPr>
            </w:pPr>
            <w:r w:rsidRPr="0025173A">
              <w:rPr>
                <w:rFonts w:ascii="Century Gothic" w:hAnsi="Century Gothic" w:eastAsia="Times New Roman" w:cs="Arial"/>
                <w:color w:val="525252" w:themeColor="accent3" w:themeShade="80"/>
                <w:lang w:eastAsia="en-GB"/>
              </w:rPr>
              <w:t>Mobile / Landline / Teams ID</w:t>
            </w:r>
          </w:p>
        </w:tc>
        <w:tc>
          <w:tcPr>
            <w:tcW w:w="4508" w:type="dxa"/>
            <w:tcBorders>
              <w:top w:val="nil"/>
              <w:bottom w:val="nil"/>
            </w:tcBorders>
          </w:tcPr>
          <w:p w:rsidRPr="0025173A" w:rsidR="008A533B" w:rsidP="00FA2F90" w:rsidRDefault="0088760B" w14:paraId="58CED2D6" w14:textId="77CE9143">
            <w:pPr>
              <w:pStyle w:val="ListParagraph"/>
              <w:numPr>
                <w:ilvl w:val="0"/>
                <w:numId w:val="38"/>
              </w:numPr>
              <w:rPr>
                <w:rFonts w:ascii="Century Gothic" w:hAnsi="Century Gothic" w:eastAsia="Times New Roman" w:cs="Arial"/>
                <w:color w:val="525252" w:themeColor="accent3" w:themeShade="80"/>
                <w:lang w:eastAsia="en-GB"/>
              </w:rPr>
            </w:pPr>
            <w:r w:rsidRPr="0025173A">
              <w:rPr>
                <w:rFonts w:ascii="Century Gothic" w:hAnsi="Century Gothic" w:eastAsia="Times New Roman" w:cs="Arial"/>
                <w:color w:val="525252" w:themeColor="accent3" w:themeShade="80"/>
                <w:lang w:eastAsia="en-GB"/>
              </w:rPr>
              <w:t>Religion</w:t>
            </w:r>
          </w:p>
        </w:tc>
      </w:tr>
      <w:tr w:rsidRPr="0025173A" w:rsidR="0088760B" w:rsidTr="00FA2F90" w14:paraId="00364FCE" w14:textId="77777777">
        <w:tc>
          <w:tcPr>
            <w:tcW w:w="4508" w:type="dxa"/>
            <w:tcBorders>
              <w:top w:val="nil"/>
            </w:tcBorders>
          </w:tcPr>
          <w:p w:rsidRPr="0025173A" w:rsidR="0088760B" w:rsidP="00FA2F90" w:rsidRDefault="0088760B" w14:paraId="60EAF3D6" w14:textId="04B6292F">
            <w:pPr>
              <w:pStyle w:val="ListParagraph"/>
              <w:numPr>
                <w:ilvl w:val="0"/>
                <w:numId w:val="39"/>
              </w:numPr>
              <w:rPr>
                <w:rFonts w:ascii="Century Gothic" w:hAnsi="Century Gothic" w:eastAsia="Times New Roman" w:cs="Arial"/>
                <w:color w:val="525252" w:themeColor="accent3" w:themeShade="80"/>
                <w:lang w:eastAsia="en-GB"/>
              </w:rPr>
            </w:pPr>
            <w:r w:rsidRPr="0025173A">
              <w:rPr>
                <w:rFonts w:ascii="Century Gothic" w:hAnsi="Century Gothic" w:eastAsia="Times New Roman" w:cs="Arial"/>
                <w:color w:val="525252" w:themeColor="accent3" w:themeShade="80"/>
                <w:lang w:eastAsia="en-GB"/>
              </w:rPr>
              <w:t>Email Address</w:t>
            </w:r>
          </w:p>
        </w:tc>
        <w:tc>
          <w:tcPr>
            <w:tcW w:w="4508" w:type="dxa"/>
            <w:tcBorders>
              <w:top w:val="nil"/>
              <w:bottom w:val="nil"/>
            </w:tcBorders>
          </w:tcPr>
          <w:p w:rsidRPr="0025173A" w:rsidR="0088760B" w:rsidP="00FA2F90" w:rsidRDefault="0088760B" w14:paraId="30993295" w14:textId="2C837050">
            <w:pPr>
              <w:pStyle w:val="ListParagraph"/>
              <w:numPr>
                <w:ilvl w:val="0"/>
                <w:numId w:val="38"/>
              </w:numPr>
              <w:rPr>
                <w:rFonts w:ascii="Century Gothic" w:hAnsi="Century Gothic" w:eastAsia="Times New Roman" w:cs="Arial"/>
                <w:color w:val="525252" w:themeColor="accent3" w:themeShade="80"/>
                <w:lang w:eastAsia="en-GB"/>
              </w:rPr>
            </w:pPr>
            <w:r w:rsidRPr="0025173A">
              <w:rPr>
                <w:rFonts w:ascii="Century Gothic" w:hAnsi="Century Gothic" w:eastAsia="Times New Roman" w:cs="Arial"/>
                <w:color w:val="525252" w:themeColor="accent3" w:themeShade="80"/>
                <w:lang w:eastAsia="en-GB"/>
              </w:rPr>
              <w:t>Sexual Orientation</w:t>
            </w:r>
          </w:p>
        </w:tc>
      </w:tr>
      <w:tr w:rsidRPr="0025173A" w:rsidR="00FA2F90" w:rsidTr="00FA2F90" w14:paraId="19D34FA5" w14:textId="77777777">
        <w:tc>
          <w:tcPr>
            <w:tcW w:w="4508" w:type="dxa"/>
            <w:vMerge w:val="restart"/>
          </w:tcPr>
          <w:p w:rsidRPr="0025173A" w:rsidR="00FA2F90" w:rsidP="008A533B" w:rsidRDefault="00FA2F90" w14:paraId="1B942B6E" w14:textId="77777777">
            <w:pPr>
              <w:rPr>
                <w:rFonts w:ascii="Century Gothic" w:hAnsi="Century Gothic" w:eastAsia="Times New Roman" w:cs="Arial"/>
                <w:lang w:eastAsia="en-GB"/>
              </w:rPr>
            </w:pPr>
          </w:p>
          <w:p w:rsidRPr="0025173A" w:rsidR="00FA2F90" w:rsidP="008A533B" w:rsidRDefault="00FA2F90" w14:paraId="77C2B01E" w14:textId="7EEE6C62">
            <w:pPr>
              <w:rPr>
                <w:rFonts w:ascii="Century Gothic" w:hAnsi="Century Gothic" w:eastAsia="Times New Roman" w:cs="Arial"/>
                <w:b/>
                <w:bCs/>
                <w:lang w:eastAsia="en-GB"/>
              </w:rPr>
            </w:pPr>
            <w:r w:rsidRPr="0025173A">
              <w:rPr>
                <w:rFonts w:ascii="Century Gothic" w:hAnsi="Century Gothic" w:eastAsia="Times New Roman" w:cs="Arial"/>
                <w:b/>
                <w:bCs/>
                <w:lang w:eastAsia="en-GB"/>
              </w:rPr>
              <w:t>These identifiers are not an exhaustive list and are subject to change dependent on Erith Group Systems and Controls</w:t>
            </w:r>
          </w:p>
        </w:tc>
        <w:tc>
          <w:tcPr>
            <w:tcW w:w="4508" w:type="dxa"/>
            <w:tcBorders>
              <w:top w:val="nil"/>
              <w:bottom w:val="nil"/>
            </w:tcBorders>
          </w:tcPr>
          <w:p w:rsidRPr="0025173A" w:rsidR="00FA2F90" w:rsidP="00FA2F90" w:rsidRDefault="00FA2F90" w14:paraId="02EB5973" w14:textId="4B8F9A57">
            <w:pPr>
              <w:pStyle w:val="ListParagraph"/>
              <w:numPr>
                <w:ilvl w:val="0"/>
                <w:numId w:val="38"/>
              </w:numPr>
              <w:rPr>
                <w:rFonts w:ascii="Century Gothic" w:hAnsi="Century Gothic" w:eastAsia="Times New Roman" w:cs="Arial"/>
                <w:color w:val="525252" w:themeColor="accent3" w:themeShade="80"/>
                <w:lang w:eastAsia="en-GB"/>
              </w:rPr>
            </w:pPr>
            <w:r w:rsidRPr="0025173A">
              <w:rPr>
                <w:rFonts w:ascii="Century Gothic" w:hAnsi="Century Gothic" w:eastAsia="Times New Roman" w:cs="Arial"/>
                <w:color w:val="525252" w:themeColor="accent3" w:themeShade="80"/>
                <w:lang w:eastAsia="en-GB"/>
              </w:rPr>
              <w:t>Country of Nationality</w:t>
            </w:r>
          </w:p>
        </w:tc>
      </w:tr>
      <w:tr w:rsidRPr="0025173A" w:rsidR="00FA2F90" w:rsidTr="00FA2F90" w14:paraId="47B95657" w14:textId="77777777">
        <w:tc>
          <w:tcPr>
            <w:tcW w:w="4508" w:type="dxa"/>
            <w:vMerge/>
          </w:tcPr>
          <w:p w:rsidRPr="0025173A" w:rsidR="00FA2F90" w:rsidP="008A533B" w:rsidRDefault="00FA2F90" w14:paraId="12F256B2" w14:textId="77777777">
            <w:pPr>
              <w:rPr>
                <w:rFonts w:ascii="Century Gothic" w:hAnsi="Century Gothic" w:eastAsia="Times New Roman" w:cs="Arial"/>
                <w:lang w:eastAsia="en-GB"/>
              </w:rPr>
            </w:pPr>
          </w:p>
        </w:tc>
        <w:tc>
          <w:tcPr>
            <w:tcW w:w="4508" w:type="dxa"/>
            <w:tcBorders>
              <w:top w:val="nil"/>
              <w:bottom w:val="nil"/>
            </w:tcBorders>
          </w:tcPr>
          <w:p w:rsidRPr="0025173A" w:rsidR="00FA2F90" w:rsidP="00FA2F90" w:rsidRDefault="00FA2F90" w14:paraId="75F4B464" w14:textId="5C3363A6">
            <w:pPr>
              <w:pStyle w:val="ListParagraph"/>
              <w:numPr>
                <w:ilvl w:val="0"/>
                <w:numId w:val="38"/>
              </w:numPr>
              <w:rPr>
                <w:rFonts w:ascii="Century Gothic" w:hAnsi="Century Gothic" w:eastAsia="Times New Roman" w:cs="Arial"/>
                <w:color w:val="525252" w:themeColor="accent3" w:themeShade="80"/>
                <w:lang w:eastAsia="en-GB"/>
              </w:rPr>
            </w:pPr>
            <w:r w:rsidRPr="0025173A">
              <w:rPr>
                <w:rFonts w:ascii="Century Gothic" w:hAnsi="Century Gothic" w:eastAsia="Times New Roman" w:cs="Arial"/>
                <w:color w:val="525252" w:themeColor="accent3" w:themeShade="80"/>
                <w:lang w:eastAsia="en-GB"/>
              </w:rPr>
              <w:t>Health or Disability Records</w:t>
            </w:r>
          </w:p>
        </w:tc>
      </w:tr>
      <w:tr w:rsidRPr="0025173A" w:rsidR="00FA2F90" w:rsidTr="00FA2F90" w14:paraId="1B9B7F02" w14:textId="77777777">
        <w:tc>
          <w:tcPr>
            <w:tcW w:w="4508" w:type="dxa"/>
            <w:vMerge/>
          </w:tcPr>
          <w:p w:rsidRPr="0025173A" w:rsidR="00FA2F90" w:rsidP="008A533B" w:rsidRDefault="00FA2F90" w14:paraId="2E0A2C92" w14:textId="77777777">
            <w:pPr>
              <w:rPr>
                <w:rFonts w:ascii="Century Gothic" w:hAnsi="Century Gothic" w:eastAsia="Times New Roman" w:cs="Arial"/>
                <w:lang w:eastAsia="en-GB"/>
              </w:rPr>
            </w:pPr>
          </w:p>
        </w:tc>
        <w:tc>
          <w:tcPr>
            <w:tcW w:w="4508" w:type="dxa"/>
            <w:tcBorders>
              <w:top w:val="nil"/>
              <w:bottom w:val="nil"/>
            </w:tcBorders>
          </w:tcPr>
          <w:p w:rsidRPr="0025173A" w:rsidR="00FA2F90" w:rsidP="00FA2F90" w:rsidRDefault="00FA2F90" w14:paraId="575CBBBF" w14:textId="771FF752">
            <w:pPr>
              <w:pStyle w:val="ListParagraph"/>
              <w:numPr>
                <w:ilvl w:val="0"/>
                <w:numId w:val="38"/>
              </w:numPr>
              <w:rPr>
                <w:rFonts w:ascii="Century Gothic" w:hAnsi="Century Gothic" w:eastAsia="Times New Roman" w:cs="Arial"/>
                <w:color w:val="525252" w:themeColor="accent3" w:themeShade="80"/>
                <w:lang w:eastAsia="en-GB"/>
              </w:rPr>
            </w:pPr>
            <w:r w:rsidRPr="0025173A">
              <w:rPr>
                <w:rFonts w:ascii="Century Gothic" w:hAnsi="Century Gothic" w:eastAsia="Times New Roman" w:cs="Arial"/>
                <w:color w:val="525252" w:themeColor="accent3" w:themeShade="80"/>
                <w:lang w:eastAsia="en-GB"/>
              </w:rPr>
              <w:t>Address</w:t>
            </w:r>
          </w:p>
        </w:tc>
      </w:tr>
      <w:tr w:rsidRPr="0025173A" w:rsidR="00FA2F90" w:rsidTr="00FA2F90" w14:paraId="409EC8FC" w14:textId="77777777">
        <w:tc>
          <w:tcPr>
            <w:tcW w:w="4508" w:type="dxa"/>
            <w:vMerge/>
          </w:tcPr>
          <w:p w:rsidRPr="0025173A" w:rsidR="00FA2F90" w:rsidP="008A533B" w:rsidRDefault="00FA2F90" w14:paraId="7BCA0FC1" w14:textId="77777777">
            <w:pPr>
              <w:rPr>
                <w:rFonts w:ascii="Century Gothic" w:hAnsi="Century Gothic" w:eastAsia="Times New Roman" w:cs="Arial"/>
                <w:lang w:eastAsia="en-GB"/>
              </w:rPr>
            </w:pPr>
          </w:p>
        </w:tc>
        <w:tc>
          <w:tcPr>
            <w:tcW w:w="4508" w:type="dxa"/>
            <w:tcBorders>
              <w:top w:val="nil"/>
              <w:bottom w:val="nil"/>
            </w:tcBorders>
          </w:tcPr>
          <w:p w:rsidRPr="0025173A" w:rsidR="00FA2F90" w:rsidP="00FA2F90" w:rsidRDefault="00FA2F90" w14:paraId="11CB5594" w14:textId="4193884B">
            <w:pPr>
              <w:pStyle w:val="ListParagraph"/>
              <w:numPr>
                <w:ilvl w:val="0"/>
                <w:numId w:val="38"/>
              </w:numPr>
              <w:rPr>
                <w:rFonts w:ascii="Century Gothic" w:hAnsi="Century Gothic" w:eastAsia="Times New Roman" w:cs="Arial"/>
                <w:color w:val="525252" w:themeColor="accent3" w:themeShade="80"/>
                <w:lang w:eastAsia="en-GB"/>
              </w:rPr>
            </w:pPr>
            <w:r w:rsidRPr="0025173A">
              <w:rPr>
                <w:rFonts w:ascii="Century Gothic" w:hAnsi="Century Gothic" w:eastAsia="Times New Roman" w:cs="Arial"/>
                <w:color w:val="525252" w:themeColor="accent3" w:themeShade="80"/>
                <w:lang w:eastAsia="en-GB"/>
              </w:rPr>
              <w:t>Date of Birth</w:t>
            </w:r>
          </w:p>
        </w:tc>
      </w:tr>
      <w:tr w:rsidRPr="0025173A" w:rsidR="00FA2F90" w:rsidTr="00FA2F90" w14:paraId="495ABE1E" w14:textId="77777777">
        <w:tc>
          <w:tcPr>
            <w:tcW w:w="4508" w:type="dxa"/>
            <w:vMerge/>
          </w:tcPr>
          <w:p w:rsidRPr="0025173A" w:rsidR="00FA2F90" w:rsidP="008A533B" w:rsidRDefault="00FA2F90" w14:paraId="73490E87" w14:textId="77777777">
            <w:pPr>
              <w:rPr>
                <w:rFonts w:ascii="Century Gothic" w:hAnsi="Century Gothic" w:eastAsia="Times New Roman" w:cs="Arial"/>
                <w:lang w:eastAsia="en-GB"/>
              </w:rPr>
            </w:pPr>
          </w:p>
        </w:tc>
        <w:tc>
          <w:tcPr>
            <w:tcW w:w="4508" w:type="dxa"/>
            <w:tcBorders>
              <w:top w:val="nil"/>
              <w:bottom w:val="nil"/>
            </w:tcBorders>
          </w:tcPr>
          <w:p w:rsidRPr="0025173A" w:rsidR="00FA2F90" w:rsidP="00FA2F90" w:rsidRDefault="00FA2F90" w14:paraId="54BF48DA" w14:textId="04CB6C8E">
            <w:pPr>
              <w:pStyle w:val="ListParagraph"/>
              <w:numPr>
                <w:ilvl w:val="0"/>
                <w:numId w:val="38"/>
              </w:numPr>
              <w:rPr>
                <w:rFonts w:ascii="Century Gothic" w:hAnsi="Century Gothic" w:eastAsia="Times New Roman" w:cs="Arial"/>
                <w:color w:val="525252" w:themeColor="accent3" w:themeShade="80"/>
                <w:lang w:eastAsia="en-GB"/>
              </w:rPr>
            </w:pPr>
            <w:r w:rsidRPr="0025173A">
              <w:rPr>
                <w:rFonts w:ascii="Century Gothic" w:hAnsi="Century Gothic" w:eastAsia="Times New Roman" w:cs="Arial"/>
                <w:color w:val="525252" w:themeColor="accent3" w:themeShade="80"/>
                <w:lang w:eastAsia="en-GB"/>
              </w:rPr>
              <w:t>PIN / Password</w:t>
            </w:r>
          </w:p>
        </w:tc>
      </w:tr>
      <w:tr w:rsidRPr="0025173A" w:rsidR="00FA2F90" w:rsidTr="00FA2F90" w14:paraId="4C44C1CB" w14:textId="77777777">
        <w:tc>
          <w:tcPr>
            <w:tcW w:w="4508" w:type="dxa"/>
            <w:vMerge/>
          </w:tcPr>
          <w:p w:rsidRPr="0025173A" w:rsidR="00FA2F90" w:rsidP="008A533B" w:rsidRDefault="00FA2F90" w14:paraId="68AECC16" w14:textId="77777777">
            <w:pPr>
              <w:rPr>
                <w:rFonts w:ascii="Century Gothic" w:hAnsi="Century Gothic" w:eastAsia="Times New Roman" w:cs="Arial"/>
                <w:lang w:eastAsia="en-GB"/>
              </w:rPr>
            </w:pPr>
          </w:p>
        </w:tc>
        <w:tc>
          <w:tcPr>
            <w:tcW w:w="4508" w:type="dxa"/>
            <w:tcBorders>
              <w:top w:val="nil"/>
              <w:bottom w:val="nil"/>
            </w:tcBorders>
          </w:tcPr>
          <w:p w:rsidRPr="0025173A" w:rsidR="00FA2F90" w:rsidP="00FA2F90" w:rsidRDefault="00FA2F90" w14:paraId="14D8626E" w14:textId="70DC173B">
            <w:pPr>
              <w:pStyle w:val="ListParagraph"/>
              <w:numPr>
                <w:ilvl w:val="0"/>
                <w:numId w:val="38"/>
              </w:numPr>
              <w:rPr>
                <w:rFonts w:ascii="Century Gothic" w:hAnsi="Century Gothic" w:eastAsia="Times New Roman" w:cs="Arial"/>
                <w:color w:val="525252" w:themeColor="accent3" w:themeShade="80"/>
                <w:lang w:eastAsia="en-GB"/>
              </w:rPr>
            </w:pPr>
            <w:r w:rsidRPr="0025173A">
              <w:rPr>
                <w:rFonts w:ascii="Century Gothic" w:hAnsi="Century Gothic" w:eastAsia="Times New Roman" w:cs="Arial"/>
                <w:color w:val="525252" w:themeColor="accent3" w:themeShade="80"/>
                <w:lang w:eastAsia="en-GB"/>
              </w:rPr>
              <w:t>Payroll Number</w:t>
            </w:r>
          </w:p>
        </w:tc>
      </w:tr>
      <w:tr w:rsidRPr="0025173A" w:rsidR="00FA2F90" w:rsidTr="00FA2F90" w14:paraId="4E833AC2" w14:textId="77777777">
        <w:tc>
          <w:tcPr>
            <w:tcW w:w="4508" w:type="dxa"/>
            <w:vMerge/>
          </w:tcPr>
          <w:p w:rsidRPr="0025173A" w:rsidR="00FA2F90" w:rsidP="008A533B" w:rsidRDefault="00FA2F90" w14:paraId="23F9F56B" w14:textId="77777777">
            <w:pPr>
              <w:rPr>
                <w:rFonts w:ascii="Century Gothic" w:hAnsi="Century Gothic" w:eastAsia="Times New Roman" w:cs="Arial"/>
                <w:lang w:eastAsia="en-GB"/>
              </w:rPr>
            </w:pPr>
          </w:p>
        </w:tc>
        <w:tc>
          <w:tcPr>
            <w:tcW w:w="4508" w:type="dxa"/>
            <w:tcBorders>
              <w:top w:val="nil"/>
            </w:tcBorders>
          </w:tcPr>
          <w:p w:rsidRPr="0025173A" w:rsidR="00FA2F90" w:rsidP="00FA2F90" w:rsidRDefault="00FA2F90" w14:paraId="4748CA3C" w14:textId="6A8BF261">
            <w:pPr>
              <w:pStyle w:val="ListParagraph"/>
              <w:numPr>
                <w:ilvl w:val="0"/>
                <w:numId w:val="38"/>
              </w:numPr>
              <w:rPr>
                <w:rFonts w:ascii="Century Gothic" w:hAnsi="Century Gothic" w:eastAsia="Times New Roman" w:cs="Arial"/>
                <w:color w:val="525252" w:themeColor="accent3" w:themeShade="80"/>
                <w:lang w:eastAsia="en-GB"/>
              </w:rPr>
            </w:pPr>
            <w:r w:rsidRPr="0025173A">
              <w:rPr>
                <w:rFonts w:ascii="Century Gothic" w:hAnsi="Century Gothic" w:eastAsia="Times New Roman" w:cs="Arial"/>
                <w:color w:val="525252" w:themeColor="accent3" w:themeShade="80"/>
                <w:lang w:eastAsia="en-GB"/>
              </w:rPr>
              <w:t>National Insurance Number</w:t>
            </w:r>
          </w:p>
        </w:tc>
      </w:tr>
      <w:tr w:rsidRPr="0025173A" w:rsidR="00AE15E5" w:rsidTr="00FA2F90" w14:paraId="5BE4DB94" w14:textId="77777777">
        <w:tc>
          <w:tcPr>
            <w:tcW w:w="9016" w:type="dxa"/>
            <w:gridSpan w:val="2"/>
            <w:shd w:val="clear" w:color="auto" w:fill="1F3864" w:themeFill="accent1" w:themeFillShade="80"/>
          </w:tcPr>
          <w:p w:rsidRPr="0025173A" w:rsidR="00FA2F90" w:rsidP="008A533B" w:rsidRDefault="00FA2F90" w14:paraId="51F53D3C" w14:textId="77777777">
            <w:pPr>
              <w:rPr>
                <w:rFonts w:ascii="Century Gothic" w:hAnsi="Century Gothic" w:eastAsia="Times New Roman" w:cs="Arial"/>
                <w:lang w:eastAsia="en-GB"/>
              </w:rPr>
            </w:pPr>
          </w:p>
          <w:p w:rsidRPr="0025173A" w:rsidR="00AE15E5" w:rsidP="008A533B" w:rsidRDefault="00AA517F" w14:paraId="1E34B51E" w14:textId="44F52FD5">
            <w:pPr>
              <w:rPr>
                <w:rFonts w:ascii="Century Gothic" w:hAnsi="Century Gothic" w:eastAsia="Times New Roman" w:cs="Arial"/>
                <w:b/>
                <w:bCs/>
                <w:lang w:eastAsia="en-GB"/>
              </w:rPr>
            </w:pPr>
            <w:r w:rsidRPr="0025173A">
              <w:rPr>
                <w:rFonts w:ascii="Century Gothic" w:hAnsi="Century Gothic" w:eastAsia="Times New Roman" w:cs="Arial"/>
                <w:b/>
                <w:bCs/>
                <w:lang w:eastAsia="en-GB"/>
              </w:rPr>
              <w:t xml:space="preserve">Data / Identifiers must NOT be disclosed unless disclosure has been agreed by the </w:t>
            </w:r>
            <w:r w:rsidRPr="0025173A" w:rsidR="00E71E5E">
              <w:rPr>
                <w:rFonts w:ascii="Century Gothic" w:hAnsi="Century Gothic" w:eastAsia="Times New Roman" w:cs="Arial"/>
                <w:b/>
                <w:bCs/>
                <w:lang w:eastAsia="en-GB"/>
              </w:rPr>
              <w:t>ICT Director</w:t>
            </w:r>
            <w:r w:rsidRPr="0025173A">
              <w:rPr>
                <w:rFonts w:ascii="Century Gothic" w:hAnsi="Century Gothic" w:eastAsia="Times New Roman" w:cs="Arial"/>
                <w:b/>
                <w:bCs/>
                <w:lang w:eastAsia="en-GB"/>
              </w:rPr>
              <w:t xml:space="preserve"> and consent from Staff</w:t>
            </w:r>
            <w:r w:rsidRPr="0025173A" w:rsidR="00FA2F90">
              <w:rPr>
                <w:rFonts w:ascii="Century Gothic" w:hAnsi="Century Gothic" w:eastAsia="Times New Roman" w:cs="Arial"/>
                <w:b/>
                <w:bCs/>
                <w:lang w:eastAsia="en-GB"/>
              </w:rPr>
              <w:t xml:space="preserve"> or Operatives has been given and can be evidenced.</w:t>
            </w:r>
          </w:p>
          <w:p w:rsidRPr="0025173A" w:rsidR="00FA2F90" w:rsidP="008A533B" w:rsidRDefault="00FA2F90" w14:paraId="13CDDEB1" w14:textId="483B18D6">
            <w:pPr>
              <w:rPr>
                <w:rFonts w:ascii="Century Gothic" w:hAnsi="Century Gothic" w:eastAsia="Times New Roman" w:cs="Arial"/>
                <w:lang w:eastAsia="en-GB"/>
              </w:rPr>
            </w:pPr>
          </w:p>
        </w:tc>
      </w:tr>
    </w:tbl>
    <w:p w:rsidRPr="0025173A" w:rsidR="008A533B" w:rsidP="008A533B" w:rsidRDefault="00E17ABF" w14:paraId="389C9C69" w14:textId="6E498461">
      <w:pPr>
        <w:rPr>
          <w:rFonts w:ascii="Century Gothic" w:hAnsi="Century Gothic" w:eastAsia="Times New Roman" w:cs="Arial"/>
          <w:b/>
          <w:bCs/>
          <w:sz w:val="18"/>
          <w:szCs w:val="18"/>
          <w:lang w:eastAsia="en-GB"/>
        </w:rPr>
      </w:pPr>
      <w:r w:rsidRPr="0025173A">
        <w:rPr>
          <w:rFonts w:ascii="Century Gothic" w:hAnsi="Century Gothic" w:eastAsia="Times New Roman" w:cs="Arial"/>
          <w:b/>
          <w:bCs/>
          <w:sz w:val="18"/>
          <w:szCs w:val="18"/>
          <w:lang w:eastAsia="en-GB"/>
        </w:rPr>
        <w:t>Table 1 – Erith Group collected / owned data and identifiers</w:t>
      </w:r>
    </w:p>
    <w:p w:rsidRPr="0025173A" w:rsidR="00675189" w:rsidRDefault="00675189" w14:paraId="72990752" w14:textId="0737F0E7">
      <w:pPr>
        <w:rPr>
          <w:rStyle w:val="Strong"/>
          <w:rFonts w:ascii="Century Gothic" w:hAnsi="Century Gothic" w:cs="Arial"/>
          <w:b w:val="0"/>
          <w:bCs w:val="0"/>
          <w:color w:val="4472C4" w:themeColor="accent1"/>
          <w:spacing w:val="-2"/>
          <w:sz w:val="28"/>
          <w:szCs w:val="28"/>
        </w:rPr>
      </w:pPr>
    </w:p>
    <w:p w:rsidRPr="0025173A" w:rsidR="00675189" w:rsidRDefault="00675189" w14:paraId="2E3D9FD3" w14:textId="48C89560">
      <w:pPr>
        <w:rPr>
          <w:rStyle w:val="Strong"/>
          <w:rFonts w:ascii="Century Gothic" w:hAnsi="Century Gothic" w:cs="Arial"/>
          <w:b w:val="0"/>
          <w:bCs w:val="0"/>
          <w:color w:val="4472C4" w:themeColor="accent1"/>
          <w:spacing w:val="-2"/>
          <w:sz w:val="28"/>
          <w:szCs w:val="28"/>
        </w:rPr>
      </w:pPr>
      <w:r w:rsidRPr="0025173A">
        <w:rPr>
          <w:rStyle w:val="Strong"/>
          <w:rFonts w:ascii="Century Gothic" w:hAnsi="Century Gothic" w:cs="Arial"/>
          <w:b w:val="0"/>
          <w:bCs w:val="0"/>
          <w:color w:val="4472C4" w:themeColor="accent1"/>
          <w:spacing w:val="-2"/>
          <w:sz w:val="28"/>
          <w:szCs w:val="28"/>
        </w:rPr>
        <w:br w:type="page"/>
      </w:r>
    </w:p>
    <w:p w:rsidRPr="0025173A" w:rsidR="009A4694" w:rsidP="008A533B" w:rsidRDefault="00D01DB4" w14:paraId="15687640" w14:textId="4EFFE439">
      <w:pPr>
        <w:rPr>
          <w:rStyle w:val="Strong"/>
          <w:rFonts w:ascii="Century Gothic" w:hAnsi="Century Gothic" w:cs="Arial"/>
          <w:b w:val="0"/>
          <w:bCs w:val="0"/>
          <w:color w:val="4472C4" w:themeColor="accent1"/>
          <w:spacing w:val="-2"/>
          <w:sz w:val="28"/>
          <w:szCs w:val="28"/>
        </w:rPr>
      </w:pPr>
      <w:r w:rsidRPr="0025173A">
        <w:rPr>
          <w:rStyle w:val="Strong"/>
          <w:rFonts w:ascii="Century Gothic" w:hAnsi="Century Gothic" w:cs="Arial"/>
          <w:b w:val="0"/>
          <w:bCs w:val="0"/>
          <w:color w:val="4472C4" w:themeColor="accent1"/>
          <w:spacing w:val="-2"/>
          <w:sz w:val="28"/>
          <w:szCs w:val="28"/>
        </w:rPr>
        <w:lastRenderedPageBreak/>
        <w:t>6.02</w:t>
      </w:r>
      <w:r w:rsidRPr="0025173A" w:rsidR="009A4694">
        <w:rPr>
          <w:rStyle w:val="Strong"/>
          <w:rFonts w:ascii="Century Gothic" w:hAnsi="Century Gothic" w:cs="Arial"/>
          <w:b w:val="0"/>
          <w:bCs w:val="0"/>
          <w:color w:val="4472C4" w:themeColor="accent1"/>
          <w:spacing w:val="-2"/>
          <w:sz w:val="28"/>
          <w:szCs w:val="28"/>
        </w:rPr>
        <w:t xml:space="preserve"> </w:t>
      </w:r>
      <w:r w:rsidRPr="0025173A" w:rsidR="00DD22A2">
        <w:rPr>
          <w:rStyle w:val="Strong"/>
          <w:rFonts w:ascii="Century Gothic" w:hAnsi="Century Gothic" w:cs="Arial"/>
          <w:b w:val="0"/>
          <w:bCs w:val="0"/>
          <w:color w:val="4472C4" w:themeColor="accent1"/>
          <w:spacing w:val="-2"/>
          <w:sz w:val="28"/>
          <w:szCs w:val="28"/>
        </w:rPr>
        <w:t>ICT Supplier Review</w:t>
      </w:r>
      <w:r w:rsidRPr="0025173A">
        <w:rPr>
          <w:rStyle w:val="Strong"/>
          <w:rFonts w:ascii="Century Gothic" w:hAnsi="Century Gothic" w:cs="Arial"/>
          <w:b w:val="0"/>
          <w:bCs w:val="0"/>
          <w:color w:val="4472C4" w:themeColor="accent1"/>
          <w:spacing w:val="-2"/>
          <w:sz w:val="28"/>
          <w:szCs w:val="28"/>
        </w:rPr>
        <w:t xml:space="preserve"> / Data Exchange Agreement</w:t>
      </w:r>
    </w:p>
    <w:p w:rsidRPr="0025173A" w:rsidR="00FC4128" w:rsidP="00FC4128" w:rsidRDefault="00FC4128" w14:paraId="5C7F66AE" w14:textId="1B109511">
      <w:pPr>
        <w:pStyle w:val="NormalWeb"/>
        <w:jc w:val="both"/>
        <w:rPr>
          <w:rFonts w:ascii="Century Gothic" w:hAnsi="Century Gothic" w:cs="Arial"/>
          <w:sz w:val="22"/>
          <w:szCs w:val="22"/>
        </w:rPr>
      </w:pPr>
      <w:r w:rsidRPr="0025173A">
        <w:rPr>
          <w:rFonts w:ascii="Century Gothic" w:hAnsi="Century Gothic" w:cs="Arial"/>
          <w:sz w:val="22"/>
          <w:szCs w:val="22"/>
        </w:rPr>
        <w:t xml:space="preserve">All </w:t>
      </w:r>
      <w:r w:rsidRPr="0025173A" w:rsidR="00295A76">
        <w:rPr>
          <w:rFonts w:ascii="Century Gothic" w:hAnsi="Century Gothic" w:cs="Arial"/>
          <w:sz w:val="22"/>
          <w:szCs w:val="22"/>
        </w:rPr>
        <w:t>Erith Group assets, to which a service provide</w:t>
      </w:r>
      <w:r w:rsidRPr="0025173A" w:rsidR="00321566">
        <w:rPr>
          <w:rFonts w:ascii="Century Gothic" w:hAnsi="Century Gothic" w:cs="Arial"/>
          <w:sz w:val="22"/>
          <w:szCs w:val="22"/>
        </w:rPr>
        <w:t>r / collaborator has access to or requires access to, must be handled in accordance with procedures which satisfy legislative, regulatory and Group</w:t>
      </w:r>
      <w:r w:rsidRPr="0025173A" w:rsidR="00263F65">
        <w:rPr>
          <w:rFonts w:ascii="Century Gothic" w:hAnsi="Century Gothic" w:cs="Arial"/>
          <w:sz w:val="22"/>
          <w:szCs w:val="22"/>
        </w:rPr>
        <w:t xml:space="preserve"> risk and security management activities. The details o</w:t>
      </w:r>
      <w:r w:rsidRPr="0025173A" w:rsidR="00486500">
        <w:rPr>
          <w:rFonts w:ascii="Century Gothic" w:hAnsi="Century Gothic" w:cs="Arial"/>
          <w:sz w:val="22"/>
          <w:szCs w:val="22"/>
        </w:rPr>
        <w:t>f these procedures will depend on the nature of the data and identifiers required for that service.</w:t>
      </w:r>
    </w:p>
    <w:p w:rsidRPr="0025173A" w:rsidR="004E3335" w:rsidP="00FC4128" w:rsidRDefault="004E3335" w14:paraId="66336B84" w14:textId="5824C548">
      <w:pPr>
        <w:pStyle w:val="NormalWeb"/>
        <w:jc w:val="both"/>
        <w:rPr>
          <w:rFonts w:ascii="Century Gothic" w:hAnsi="Century Gothic" w:cs="Arial"/>
          <w:sz w:val="22"/>
          <w:szCs w:val="22"/>
        </w:rPr>
      </w:pPr>
      <w:r w:rsidRPr="0025173A">
        <w:rPr>
          <w:rFonts w:ascii="Century Gothic" w:hAnsi="Century Gothic" w:cs="Arial"/>
          <w:sz w:val="22"/>
          <w:szCs w:val="22"/>
        </w:rPr>
        <w:t>The table below</w:t>
      </w:r>
      <w:r w:rsidRPr="0025173A" w:rsidR="0022416B">
        <w:rPr>
          <w:rFonts w:ascii="Century Gothic" w:hAnsi="Century Gothic" w:cs="Arial"/>
          <w:sz w:val="22"/>
          <w:szCs w:val="22"/>
        </w:rPr>
        <w:t xml:space="preserve"> shows the types of reviews, services and documents that will assist the ICT Team in appointing a collaborator and / or service provider.</w:t>
      </w:r>
    </w:p>
    <w:tbl>
      <w:tblPr>
        <w:tblStyle w:val="TableGrid"/>
        <w:tblW w:w="0" w:type="auto"/>
        <w:tblLook w:val="04A0" w:firstRow="1" w:lastRow="0" w:firstColumn="1" w:lastColumn="0" w:noHBand="0" w:noVBand="1"/>
      </w:tblPr>
      <w:tblGrid>
        <w:gridCol w:w="3005"/>
        <w:gridCol w:w="3005"/>
        <w:gridCol w:w="3006"/>
      </w:tblGrid>
      <w:tr w:rsidRPr="0025173A" w:rsidR="0098685A" w:rsidTr="00904867" w14:paraId="5FAE79F8" w14:textId="77777777">
        <w:tc>
          <w:tcPr>
            <w:tcW w:w="3005" w:type="dxa"/>
            <w:shd w:val="clear" w:color="auto" w:fill="2F5496" w:themeFill="accent1" w:themeFillShade="BF"/>
          </w:tcPr>
          <w:p w:rsidRPr="0025173A" w:rsidR="00FE5A0C" w:rsidP="00FE5A0C" w:rsidRDefault="00FE5A0C" w14:paraId="3A6FE9CF" w14:textId="77777777">
            <w:pPr>
              <w:pStyle w:val="NormalWeb"/>
              <w:jc w:val="center"/>
              <w:rPr>
                <w:rFonts w:ascii="Century Gothic" w:hAnsi="Century Gothic" w:cs="Arial"/>
                <w:b/>
                <w:bCs/>
                <w:color w:val="FFFFFF" w:themeColor="background1"/>
                <w:sz w:val="2"/>
                <w:szCs w:val="2"/>
              </w:rPr>
            </w:pPr>
          </w:p>
          <w:p w:rsidRPr="0025173A" w:rsidR="0098685A" w:rsidP="00FE5A0C" w:rsidRDefault="0098685A" w14:paraId="588273F7" w14:textId="25AF592E">
            <w:pPr>
              <w:pStyle w:val="NormalWeb"/>
              <w:jc w:val="center"/>
              <w:rPr>
                <w:rFonts w:ascii="Century Gothic" w:hAnsi="Century Gothic" w:cs="Arial"/>
                <w:b/>
                <w:bCs/>
                <w:color w:val="FFFFFF" w:themeColor="background1"/>
                <w:sz w:val="18"/>
                <w:szCs w:val="18"/>
              </w:rPr>
            </w:pPr>
            <w:r w:rsidRPr="0025173A">
              <w:rPr>
                <w:rFonts w:ascii="Century Gothic" w:hAnsi="Century Gothic" w:cs="Arial"/>
                <w:b/>
                <w:bCs/>
                <w:color w:val="FFFFFF" w:themeColor="background1"/>
                <w:sz w:val="18"/>
                <w:szCs w:val="18"/>
              </w:rPr>
              <w:t>Pre-Contract / Collaboration</w:t>
            </w:r>
          </w:p>
          <w:p w:rsidRPr="0025173A" w:rsidR="00562E48" w:rsidP="00FE5A0C" w:rsidRDefault="00562E48" w14:paraId="7EFB4EF2" w14:textId="4C5E4B7A">
            <w:pPr>
              <w:pStyle w:val="NormalWeb"/>
              <w:jc w:val="center"/>
              <w:rPr>
                <w:rFonts w:ascii="Century Gothic" w:hAnsi="Century Gothic" w:cs="Arial"/>
                <w:b/>
                <w:bCs/>
                <w:color w:val="FFFFFF" w:themeColor="background1"/>
                <w:sz w:val="2"/>
                <w:szCs w:val="2"/>
              </w:rPr>
            </w:pPr>
          </w:p>
        </w:tc>
        <w:tc>
          <w:tcPr>
            <w:tcW w:w="6011" w:type="dxa"/>
            <w:gridSpan w:val="2"/>
            <w:tcBorders>
              <w:bottom w:val="nil"/>
            </w:tcBorders>
            <w:shd w:val="clear" w:color="auto" w:fill="2F5496" w:themeFill="accent1" w:themeFillShade="BF"/>
          </w:tcPr>
          <w:p w:rsidRPr="0025173A" w:rsidR="00562E48" w:rsidP="00FE5A0C" w:rsidRDefault="00562E48" w14:paraId="7F8EED9E" w14:textId="77777777">
            <w:pPr>
              <w:pStyle w:val="NormalWeb"/>
              <w:jc w:val="center"/>
              <w:rPr>
                <w:rFonts w:ascii="Century Gothic" w:hAnsi="Century Gothic" w:cs="Arial"/>
                <w:b/>
                <w:bCs/>
                <w:color w:val="FFFFFF" w:themeColor="background1"/>
                <w:sz w:val="2"/>
                <w:szCs w:val="2"/>
              </w:rPr>
            </w:pPr>
          </w:p>
          <w:p w:rsidRPr="0025173A" w:rsidR="0098685A" w:rsidP="00FE5A0C" w:rsidRDefault="0098685A" w14:paraId="3ACCD905" w14:textId="1FA7B31C">
            <w:pPr>
              <w:pStyle w:val="NormalWeb"/>
              <w:jc w:val="center"/>
              <w:rPr>
                <w:rFonts w:ascii="Century Gothic" w:hAnsi="Century Gothic" w:cs="Arial"/>
                <w:b/>
                <w:bCs/>
                <w:color w:val="FFFFFF" w:themeColor="background1"/>
                <w:sz w:val="18"/>
                <w:szCs w:val="18"/>
              </w:rPr>
            </w:pPr>
            <w:r w:rsidRPr="0025173A">
              <w:rPr>
                <w:rFonts w:ascii="Century Gothic" w:hAnsi="Century Gothic" w:cs="Arial"/>
                <w:b/>
                <w:bCs/>
                <w:color w:val="FFFFFF" w:themeColor="background1"/>
                <w:sz w:val="18"/>
                <w:szCs w:val="18"/>
              </w:rPr>
              <w:t>Completion of Risk Review</w:t>
            </w:r>
            <w:r w:rsidRPr="0025173A" w:rsidR="00FE5A0C">
              <w:rPr>
                <w:rFonts w:ascii="Century Gothic" w:hAnsi="Century Gothic" w:cs="Arial"/>
                <w:b/>
                <w:bCs/>
                <w:color w:val="FFFFFF" w:themeColor="background1"/>
                <w:sz w:val="18"/>
                <w:szCs w:val="18"/>
              </w:rPr>
              <w:t xml:space="preserve"> / Mitigation and Appointment</w:t>
            </w:r>
          </w:p>
        </w:tc>
      </w:tr>
      <w:tr w:rsidRPr="0025173A" w:rsidR="007A0807" w:rsidTr="00904867" w14:paraId="3E214693" w14:textId="77777777">
        <w:tc>
          <w:tcPr>
            <w:tcW w:w="3005" w:type="dxa"/>
            <w:shd w:val="clear" w:color="auto" w:fill="2F5496" w:themeFill="accent1" w:themeFillShade="BF"/>
          </w:tcPr>
          <w:p w:rsidRPr="0025173A" w:rsidR="00562E48" w:rsidP="00FE5A0C" w:rsidRDefault="00562E48" w14:paraId="5B295152" w14:textId="77777777">
            <w:pPr>
              <w:pStyle w:val="NormalWeb"/>
              <w:jc w:val="center"/>
              <w:rPr>
                <w:rFonts w:ascii="Century Gothic" w:hAnsi="Century Gothic" w:cs="Arial"/>
                <w:b/>
                <w:bCs/>
                <w:color w:val="FFFFFF" w:themeColor="background1"/>
                <w:sz w:val="2"/>
                <w:szCs w:val="2"/>
              </w:rPr>
            </w:pPr>
          </w:p>
          <w:p w:rsidRPr="0025173A" w:rsidR="007A0807" w:rsidP="00562E48" w:rsidRDefault="0098685A" w14:paraId="3420465B" w14:textId="77777777">
            <w:pPr>
              <w:pStyle w:val="NormalWeb"/>
              <w:jc w:val="center"/>
              <w:rPr>
                <w:rFonts w:ascii="Century Gothic" w:hAnsi="Century Gothic" w:cs="Arial"/>
                <w:color w:val="FFFFFF" w:themeColor="background1"/>
                <w:sz w:val="18"/>
                <w:szCs w:val="18"/>
              </w:rPr>
            </w:pPr>
            <w:r w:rsidRPr="0025173A">
              <w:rPr>
                <w:rFonts w:ascii="Century Gothic" w:hAnsi="Century Gothic" w:cs="Arial"/>
                <w:color w:val="FFFFFF" w:themeColor="background1"/>
                <w:sz w:val="18"/>
                <w:szCs w:val="18"/>
              </w:rPr>
              <w:t>Pre-Release of Data / Risk Review</w:t>
            </w:r>
          </w:p>
          <w:p w:rsidRPr="0025173A" w:rsidR="00562E48" w:rsidP="00FE5A0C" w:rsidRDefault="00562E48" w14:paraId="438A012D" w14:textId="5B21A0BD">
            <w:pPr>
              <w:pStyle w:val="NormalWeb"/>
              <w:jc w:val="center"/>
              <w:rPr>
                <w:rFonts w:ascii="Century Gothic" w:hAnsi="Century Gothic" w:cs="Arial"/>
                <w:b/>
                <w:bCs/>
                <w:color w:val="FFFFFF" w:themeColor="background1"/>
                <w:sz w:val="2"/>
                <w:szCs w:val="2"/>
              </w:rPr>
            </w:pPr>
          </w:p>
        </w:tc>
        <w:tc>
          <w:tcPr>
            <w:tcW w:w="3005" w:type="dxa"/>
            <w:tcBorders>
              <w:top w:val="nil"/>
              <w:right w:val="nil"/>
            </w:tcBorders>
            <w:shd w:val="clear" w:color="auto" w:fill="2F5496" w:themeFill="accent1" w:themeFillShade="BF"/>
          </w:tcPr>
          <w:p w:rsidRPr="0025173A" w:rsidR="007A0807" w:rsidP="00FE5A0C" w:rsidRDefault="007A0807" w14:paraId="205BEC46" w14:textId="77777777">
            <w:pPr>
              <w:pStyle w:val="NormalWeb"/>
              <w:jc w:val="center"/>
              <w:rPr>
                <w:rFonts w:ascii="Century Gothic" w:hAnsi="Century Gothic" w:cs="Arial"/>
                <w:color w:val="FFFFFF" w:themeColor="background1"/>
                <w:sz w:val="18"/>
                <w:szCs w:val="18"/>
              </w:rPr>
            </w:pPr>
          </w:p>
        </w:tc>
        <w:tc>
          <w:tcPr>
            <w:tcW w:w="3006" w:type="dxa"/>
            <w:tcBorders>
              <w:top w:val="nil"/>
              <w:left w:val="nil"/>
            </w:tcBorders>
            <w:shd w:val="clear" w:color="auto" w:fill="2F5496" w:themeFill="accent1" w:themeFillShade="BF"/>
          </w:tcPr>
          <w:p w:rsidRPr="0025173A" w:rsidR="007A0807" w:rsidP="00FE5A0C" w:rsidRDefault="007A0807" w14:paraId="0183F381" w14:textId="77777777">
            <w:pPr>
              <w:pStyle w:val="NormalWeb"/>
              <w:jc w:val="center"/>
              <w:rPr>
                <w:rFonts w:ascii="Century Gothic" w:hAnsi="Century Gothic" w:cs="Arial"/>
                <w:color w:val="FFFFFF" w:themeColor="background1"/>
                <w:sz w:val="18"/>
                <w:szCs w:val="18"/>
              </w:rPr>
            </w:pPr>
          </w:p>
        </w:tc>
      </w:tr>
      <w:tr w:rsidRPr="0025173A" w:rsidR="007A0807" w:rsidTr="00286087" w14:paraId="5F64F0D3" w14:textId="77777777">
        <w:tc>
          <w:tcPr>
            <w:tcW w:w="3005" w:type="dxa"/>
            <w:shd w:val="clear" w:color="auto" w:fill="8EAADB" w:themeFill="accent1" w:themeFillTint="99"/>
          </w:tcPr>
          <w:p w:rsidRPr="0025173A" w:rsidR="00904867" w:rsidP="00904867" w:rsidRDefault="00904867" w14:paraId="3E35FDA4" w14:textId="77777777">
            <w:pPr>
              <w:pStyle w:val="NormalWeb"/>
              <w:spacing w:before="0" w:beforeAutospacing="0" w:after="0" w:afterAutospacing="0"/>
              <w:jc w:val="center"/>
              <w:rPr>
                <w:rFonts w:ascii="Century Gothic" w:hAnsi="Century Gothic" w:cs="Arial"/>
                <w:b/>
                <w:bCs/>
                <w:color w:val="FFFFFF" w:themeColor="background1"/>
                <w:sz w:val="18"/>
                <w:szCs w:val="18"/>
              </w:rPr>
            </w:pPr>
          </w:p>
          <w:p w:rsidRPr="0025173A" w:rsidR="00904867" w:rsidP="00904867" w:rsidRDefault="00414977" w14:paraId="70CFE479" w14:textId="01795959">
            <w:pPr>
              <w:pStyle w:val="NormalWeb"/>
              <w:spacing w:before="0" w:beforeAutospacing="0" w:after="0" w:afterAutospacing="0"/>
              <w:jc w:val="center"/>
              <w:rPr>
                <w:rFonts w:ascii="Century Gothic" w:hAnsi="Century Gothic" w:cs="Arial"/>
                <w:b/>
                <w:bCs/>
                <w:color w:val="FFFFFF" w:themeColor="background1"/>
                <w:sz w:val="18"/>
                <w:szCs w:val="18"/>
              </w:rPr>
            </w:pPr>
            <w:r w:rsidRPr="0025173A">
              <w:rPr>
                <w:rFonts w:ascii="Century Gothic" w:hAnsi="Century Gothic" w:cs="Arial"/>
                <w:b/>
                <w:bCs/>
                <w:color w:val="FFFFFF" w:themeColor="background1"/>
                <w:sz w:val="18"/>
                <w:szCs w:val="18"/>
              </w:rPr>
              <w:t>ISR</w:t>
            </w:r>
          </w:p>
          <w:p w:rsidRPr="0025173A" w:rsidR="00904867" w:rsidP="00904867" w:rsidRDefault="00904867" w14:paraId="1D9D3D69" w14:textId="24A88A57">
            <w:pPr>
              <w:pStyle w:val="NormalWeb"/>
              <w:spacing w:before="0" w:beforeAutospacing="0" w:after="0" w:afterAutospacing="0"/>
              <w:jc w:val="center"/>
              <w:rPr>
                <w:rFonts w:ascii="Century Gothic" w:hAnsi="Century Gothic" w:cs="Arial"/>
                <w:b/>
                <w:bCs/>
                <w:color w:val="FFFFFF" w:themeColor="background1"/>
                <w:sz w:val="18"/>
                <w:szCs w:val="18"/>
              </w:rPr>
            </w:pPr>
          </w:p>
        </w:tc>
        <w:tc>
          <w:tcPr>
            <w:tcW w:w="3005" w:type="dxa"/>
            <w:shd w:val="clear" w:color="auto" w:fill="8EAADB" w:themeFill="accent1" w:themeFillTint="99"/>
          </w:tcPr>
          <w:p w:rsidRPr="0025173A" w:rsidR="00904867" w:rsidP="00904867" w:rsidRDefault="00904867" w14:paraId="5113A7F5" w14:textId="77777777">
            <w:pPr>
              <w:pStyle w:val="NormalWeb"/>
              <w:spacing w:before="0" w:beforeAutospacing="0" w:after="0" w:afterAutospacing="0"/>
              <w:jc w:val="center"/>
              <w:rPr>
                <w:rFonts w:ascii="Century Gothic" w:hAnsi="Century Gothic" w:cs="Arial"/>
                <w:b/>
                <w:bCs/>
                <w:color w:val="FFFFFF" w:themeColor="background1"/>
                <w:sz w:val="18"/>
                <w:szCs w:val="18"/>
              </w:rPr>
            </w:pPr>
          </w:p>
          <w:p w:rsidRPr="0025173A" w:rsidR="007A0807" w:rsidP="00904867" w:rsidRDefault="00904867" w14:paraId="3449B971" w14:textId="6C2913A7">
            <w:pPr>
              <w:pStyle w:val="NormalWeb"/>
              <w:spacing w:before="0" w:beforeAutospacing="0" w:after="0" w:afterAutospacing="0"/>
              <w:jc w:val="center"/>
              <w:rPr>
                <w:rFonts w:ascii="Century Gothic" w:hAnsi="Century Gothic" w:cs="Arial"/>
                <w:b/>
                <w:bCs/>
                <w:color w:val="FFFFFF" w:themeColor="background1"/>
                <w:sz w:val="18"/>
                <w:szCs w:val="18"/>
              </w:rPr>
            </w:pPr>
            <w:r w:rsidRPr="0025173A">
              <w:rPr>
                <w:rFonts w:ascii="Century Gothic" w:hAnsi="Century Gothic" w:cs="Arial"/>
                <w:b/>
                <w:bCs/>
                <w:color w:val="FFFFFF" w:themeColor="background1"/>
                <w:sz w:val="18"/>
                <w:szCs w:val="18"/>
              </w:rPr>
              <w:t>Dat</w:t>
            </w:r>
            <w:r w:rsidRPr="0025173A" w:rsidR="00061953">
              <w:rPr>
                <w:rFonts w:ascii="Century Gothic" w:hAnsi="Century Gothic" w:cs="Arial"/>
                <w:b/>
                <w:bCs/>
                <w:color w:val="FFFFFF" w:themeColor="background1"/>
                <w:sz w:val="18"/>
                <w:szCs w:val="18"/>
              </w:rPr>
              <w:t>a Exchange Agreement</w:t>
            </w:r>
          </w:p>
        </w:tc>
        <w:tc>
          <w:tcPr>
            <w:tcW w:w="3006" w:type="dxa"/>
            <w:shd w:val="clear" w:color="auto" w:fill="8EAADB" w:themeFill="accent1" w:themeFillTint="99"/>
          </w:tcPr>
          <w:p w:rsidRPr="0025173A" w:rsidR="00904867" w:rsidP="00904867" w:rsidRDefault="00904867" w14:paraId="216AF740" w14:textId="77777777">
            <w:pPr>
              <w:pStyle w:val="NormalWeb"/>
              <w:spacing w:before="0" w:beforeAutospacing="0" w:after="0" w:afterAutospacing="0"/>
              <w:jc w:val="center"/>
              <w:rPr>
                <w:rFonts w:ascii="Century Gothic" w:hAnsi="Century Gothic" w:cs="Arial"/>
                <w:b/>
                <w:bCs/>
                <w:color w:val="FFFFFF" w:themeColor="background1"/>
                <w:sz w:val="18"/>
                <w:szCs w:val="18"/>
              </w:rPr>
            </w:pPr>
          </w:p>
          <w:p w:rsidRPr="0025173A" w:rsidR="007A0807" w:rsidP="00904867" w:rsidRDefault="00061953" w14:paraId="0B5BE4CB" w14:textId="63677F9F">
            <w:pPr>
              <w:pStyle w:val="NormalWeb"/>
              <w:spacing w:before="0" w:beforeAutospacing="0" w:after="0" w:afterAutospacing="0"/>
              <w:jc w:val="center"/>
              <w:rPr>
                <w:rFonts w:ascii="Century Gothic" w:hAnsi="Century Gothic" w:cs="Arial"/>
                <w:b/>
                <w:bCs/>
                <w:color w:val="FFFFFF" w:themeColor="background1"/>
                <w:sz w:val="18"/>
                <w:szCs w:val="18"/>
              </w:rPr>
            </w:pPr>
            <w:r w:rsidRPr="0025173A">
              <w:rPr>
                <w:rFonts w:ascii="Century Gothic" w:hAnsi="Century Gothic" w:cs="Arial"/>
                <w:b/>
                <w:bCs/>
                <w:color w:val="FFFFFF" w:themeColor="background1"/>
                <w:sz w:val="18"/>
                <w:szCs w:val="18"/>
              </w:rPr>
              <w:t>Formal Contract</w:t>
            </w:r>
          </w:p>
        </w:tc>
      </w:tr>
      <w:tr w:rsidRPr="0025173A" w:rsidR="00C9560E" w:rsidTr="007A0807" w14:paraId="271FE36D" w14:textId="77777777">
        <w:tc>
          <w:tcPr>
            <w:tcW w:w="3005" w:type="dxa"/>
          </w:tcPr>
          <w:p w:rsidRPr="0025173A" w:rsidR="00C9560E" w:rsidP="00C9560E" w:rsidRDefault="00C9560E" w14:paraId="6B96A936" w14:textId="27C410CF">
            <w:pPr>
              <w:pStyle w:val="NormalWeb"/>
              <w:spacing w:before="0" w:beforeAutospacing="0" w:after="0" w:afterAutospacing="0"/>
              <w:jc w:val="both"/>
              <w:rPr>
                <w:rFonts w:ascii="Century Gothic" w:hAnsi="Century Gothic" w:cs="Arial"/>
                <w:color w:val="525252" w:themeColor="accent3" w:themeShade="80"/>
                <w:sz w:val="18"/>
                <w:szCs w:val="18"/>
              </w:rPr>
            </w:pPr>
            <w:r w:rsidRPr="0025173A">
              <w:rPr>
                <w:rFonts w:ascii="Century Gothic" w:hAnsi="Century Gothic" w:cs="Arial"/>
                <w:color w:val="525252" w:themeColor="accent3" w:themeShade="80"/>
                <w:sz w:val="18"/>
                <w:szCs w:val="18"/>
              </w:rPr>
              <w:t>Erith Group staff who are authorised and responsible for appointing service providers / collaborators or release of Group assets must complete a</w:t>
            </w:r>
            <w:r w:rsidRPr="0025173A" w:rsidR="00647A99">
              <w:rPr>
                <w:rFonts w:ascii="Century Gothic" w:hAnsi="Century Gothic" w:cs="Arial"/>
                <w:color w:val="525252" w:themeColor="accent3" w:themeShade="80"/>
                <w:sz w:val="18"/>
                <w:szCs w:val="18"/>
              </w:rPr>
              <w:t>n</w:t>
            </w:r>
            <w:r w:rsidRPr="0025173A">
              <w:rPr>
                <w:rFonts w:ascii="Century Gothic" w:hAnsi="Century Gothic" w:cs="Arial"/>
                <w:color w:val="525252" w:themeColor="accent3" w:themeShade="80"/>
                <w:sz w:val="18"/>
                <w:szCs w:val="18"/>
              </w:rPr>
              <w:t xml:space="preserve"> </w:t>
            </w:r>
            <w:r w:rsidRPr="0025173A" w:rsidR="00DD22A2">
              <w:rPr>
                <w:rFonts w:ascii="Century Gothic" w:hAnsi="Century Gothic" w:cs="Arial"/>
                <w:color w:val="525252" w:themeColor="accent3" w:themeShade="80"/>
                <w:sz w:val="18"/>
                <w:szCs w:val="18"/>
              </w:rPr>
              <w:t>ICT Supplier Review</w:t>
            </w:r>
            <w:r w:rsidRPr="0025173A">
              <w:rPr>
                <w:rFonts w:ascii="Century Gothic" w:hAnsi="Century Gothic" w:cs="Arial"/>
                <w:color w:val="525252" w:themeColor="accent3" w:themeShade="80"/>
                <w:sz w:val="18"/>
                <w:szCs w:val="18"/>
              </w:rPr>
              <w:t xml:space="preserve"> (</w:t>
            </w:r>
            <w:r w:rsidRPr="0025173A" w:rsidR="00414977">
              <w:rPr>
                <w:rFonts w:ascii="Century Gothic" w:hAnsi="Century Gothic" w:cs="Arial"/>
                <w:color w:val="525252" w:themeColor="accent3" w:themeShade="80"/>
                <w:sz w:val="18"/>
                <w:szCs w:val="18"/>
              </w:rPr>
              <w:t>ISR</w:t>
            </w:r>
            <w:r w:rsidRPr="0025173A">
              <w:rPr>
                <w:rFonts w:ascii="Century Gothic" w:hAnsi="Century Gothic" w:cs="Arial"/>
                <w:color w:val="525252" w:themeColor="accent3" w:themeShade="80"/>
                <w:sz w:val="18"/>
                <w:szCs w:val="18"/>
              </w:rPr>
              <w:t>) prior to awarding / appointing a contract or agreement of work or releasing data.</w:t>
            </w:r>
          </w:p>
          <w:p w:rsidRPr="0025173A" w:rsidR="00C9560E" w:rsidP="00C9560E" w:rsidRDefault="00C9560E" w14:paraId="3E77A785" w14:textId="018BCF27">
            <w:pPr>
              <w:pStyle w:val="NormalWeb"/>
              <w:spacing w:before="0" w:beforeAutospacing="0" w:after="0" w:afterAutospacing="0"/>
              <w:jc w:val="both"/>
              <w:rPr>
                <w:rFonts w:ascii="Century Gothic" w:hAnsi="Century Gothic" w:cs="Arial"/>
                <w:color w:val="525252" w:themeColor="accent3" w:themeShade="80"/>
                <w:sz w:val="18"/>
                <w:szCs w:val="18"/>
              </w:rPr>
            </w:pPr>
          </w:p>
        </w:tc>
        <w:tc>
          <w:tcPr>
            <w:tcW w:w="3005" w:type="dxa"/>
          </w:tcPr>
          <w:p w:rsidRPr="0025173A" w:rsidR="00C9560E" w:rsidP="00C9560E" w:rsidRDefault="00C9560E" w14:paraId="0F625D21" w14:textId="529B5521">
            <w:pPr>
              <w:pStyle w:val="NormalWeb"/>
              <w:spacing w:before="0" w:beforeAutospacing="0" w:after="0" w:afterAutospacing="0"/>
              <w:jc w:val="both"/>
              <w:rPr>
                <w:rFonts w:ascii="Century Gothic" w:hAnsi="Century Gothic" w:cs="Arial"/>
                <w:color w:val="525252" w:themeColor="accent3" w:themeShade="80"/>
                <w:sz w:val="18"/>
                <w:szCs w:val="18"/>
              </w:rPr>
            </w:pPr>
            <w:r w:rsidRPr="0025173A">
              <w:rPr>
                <w:rFonts w:ascii="Century Gothic" w:hAnsi="Century Gothic" w:cs="Arial"/>
                <w:color w:val="525252" w:themeColor="accent3" w:themeShade="80"/>
                <w:sz w:val="18"/>
                <w:szCs w:val="18"/>
              </w:rPr>
              <w:t xml:space="preserve">Where all risks identified within the initial </w:t>
            </w:r>
            <w:r w:rsidRPr="0025173A" w:rsidR="00414977">
              <w:rPr>
                <w:rFonts w:ascii="Century Gothic" w:hAnsi="Century Gothic" w:cs="Arial"/>
                <w:color w:val="525252" w:themeColor="accent3" w:themeShade="80"/>
                <w:sz w:val="18"/>
                <w:szCs w:val="18"/>
              </w:rPr>
              <w:t>ISR</w:t>
            </w:r>
            <w:r w:rsidRPr="0025173A">
              <w:rPr>
                <w:rFonts w:ascii="Century Gothic" w:hAnsi="Century Gothic" w:cs="Arial"/>
                <w:color w:val="525252" w:themeColor="accent3" w:themeShade="80"/>
                <w:sz w:val="18"/>
                <w:szCs w:val="18"/>
              </w:rPr>
              <w:t xml:space="preserve"> assessment have been mitigated appropriately.</w:t>
            </w:r>
          </w:p>
        </w:tc>
        <w:tc>
          <w:tcPr>
            <w:tcW w:w="3006" w:type="dxa"/>
            <w:vMerge w:val="restart"/>
          </w:tcPr>
          <w:p w:rsidRPr="0025173A" w:rsidR="00C9560E" w:rsidP="00C9560E" w:rsidRDefault="00C9560E" w14:paraId="4B9B7D39" w14:textId="43342E15">
            <w:pPr>
              <w:pStyle w:val="NormalWeb"/>
              <w:spacing w:before="0" w:beforeAutospacing="0" w:after="0" w:afterAutospacing="0"/>
              <w:jc w:val="both"/>
              <w:rPr>
                <w:rFonts w:ascii="Century Gothic" w:hAnsi="Century Gothic" w:cs="Arial"/>
                <w:color w:val="525252" w:themeColor="accent3" w:themeShade="80"/>
                <w:sz w:val="18"/>
                <w:szCs w:val="18"/>
              </w:rPr>
            </w:pPr>
            <w:r w:rsidRPr="0025173A">
              <w:rPr>
                <w:rFonts w:ascii="Century Gothic" w:hAnsi="Century Gothic" w:cs="Arial"/>
                <w:color w:val="525252" w:themeColor="accent3" w:themeShade="80"/>
                <w:sz w:val="18"/>
                <w:szCs w:val="18"/>
              </w:rPr>
              <w:t>Where formal contracts are required or for advice, restrictions and boundaries of a formal contract please refer to the Procurement Team in the first instance.</w:t>
            </w:r>
          </w:p>
        </w:tc>
      </w:tr>
      <w:tr w:rsidRPr="0025173A" w:rsidR="00C9560E" w:rsidTr="007A0807" w14:paraId="03F419BF" w14:textId="77777777">
        <w:tc>
          <w:tcPr>
            <w:tcW w:w="3005" w:type="dxa"/>
          </w:tcPr>
          <w:p w:rsidRPr="0025173A" w:rsidR="00C9560E" w:rsidP="00C9560E" w:rsidRDefault="00C9560E" w14:paraId="0D649FC5" w14:textId="08A19C85">
            <w:pPr>
              <w:pStyle w:val="NormalWeb"/>
              <w:spacing w:before="0" w:beforeAutospacing="0" w:after="0" w:afterAutospacing="0"/>
              <w:jc w:val="both"/>
              <w:rPr>
                <w:rFonts w:ascii="Century Gothic" w:hAnsi="Century Gothic" w:cs="Arial"/>
                <w:color w:val="525252" w:themeColor="accent3" w:themeShade="80"/>
                <w:sz w:val="18"/>
                <w:szCs w:val="18"/>
              </w:rPr>
            </w:pPr>
            <w:r w:rsidRPr="0025173A">
              <w:rPr>
                <w:rFonts w:ascii="Century Gothic" w:hAnsi="Century Gothic" w:cs="Arial"/>
                <w:color w:val="525252" w:themeColor="accent3" w:themeShade="80"/>
                <w:sz w:val="18"/>
                <w:szCs w:val="18"/>
              </w:rPr>
              <w:t xml:space="preserve">The </w:t>
            </w:r>
            <w:r w:rsidRPr="0025173A" w:rsidR="00414977">
              <w:rPr>
                <w:rFonts w:ascii="Century Gothic" w:hAnsi="Century Gothic" w:cs="Arial"/>
                <w:color w:val="525252" w:themeColor="accent3" w:themeShade="80"/>
                <w:sz w:val="18"/>
                <w:szCs w:val="18"/>
              </w:rPr>
              <w:t>ISR</w:t>
            </w:r>
            <w:r w:rsidRPr="0025173A">
              <w:rPr>
                <w:rFonts w:ascii="Century Gothic" w:hAnsi="Century Gothic" w:cs="Arial"/>
                <w:color w:val="525252" w:themeColor="accent3" w:themeShade="80"/>
                <w:sz w:val="18"/>
                <w:szCs w:val="18"/>
              </w:rPr>
              <w:t xml:space="preserve"> should be completed and reviewed by the ICT Director as soon as possible to ensure the risk assessment can be undertaken appropriately</w:t>
            </w:r>
          </w:p>
        </w:tc>
        <w:tc>
          <w:tcPr>
            <w:tcW w:w="3005" w:type="dxa"/>
          </w:tcPr>
          <w:p w:rsidRPr="0025173A" w:rsidR="00C9560E" w:rsidP="00C9560E" w:rsidRDefault="00C9560E" w14:paraId="5D60CC3C" w14:textId="70BF3FD9">
            <w:pPr>
              <w:pStyle w:val="NormalWeb"/>
              <w:spacing w:before="0" w:beforeAutospacing="0" w:after="0" w:afterAutospacing="0"/>
              <w:jc w:val="both"/>
              <w:rPr>
                <w:rFonts w:ascii="Century Gothic" w:hAnsi="Century Gothic" w:cs="Arial"/>
                <w:color w:val="525252" w:themeColor="accent3" w:themeShade="80"/>
                <w:sz w:val="18"/>
                <w:szCs w:val="18"/>
              </w:rPr>
            </w:pPr>
            <w:r w:rsidRPr="0025173A">
              <w:rPr>
                <w:rFonts w:ascii="Century Gothic" w:hAnsi="Century Gothic" w:cs="Arial"/>
                <w:color w:val="525252" w:themeColor="accent3" w:themeShade="80"/>
                <w:sz w:val="18"/>
                <w:szCs w:val="18"/>
              </w:rPr>
              <w:t xml:space="preserve">Where a formal contract is not required, the staff member must ensure that a non-disclosure / Data Exchange agreement has been </w:t>
            </w:r>
            <w:r w:rsidRPr="0025173A" w:rsidR="00BA55A1">
              <w:rPr>
                <w:rFonts w:ascii="Century Gothic" w:hAnsi="Century Gothic" w:cs="Arial"/>
                <w:color w:val="525252" w:themeColor="accent3" w:themeShade="80"/>
                <w:sz w:val="18"/>
                <w:szCs w:val="18"/>
              </w:rPr>
              <w:t>signed and</w:t>
            </w:r>
            <w:r w:rsidRPr="0025173A">
              <w:rPr>
                <w:rFonts w:ascii="Century Gothic" w:hAnsi="Century Gothic" w:cs="Arial"/>
                <w:color w:val="525252" w:themeColor="accent3" w:themeShade="80"/>
                <w:sz w:val="18"/>
                <w:szCs w:val="18"/>
              </w:rPr>
              <w:t xml:space="preserve"> accepted by the Collaborator / Service Provider.</w:t>
            </w:r>
          </w:p>
          <w:p w:rsidRPr="0025173A" w:rsidR="00C9560E" w:rsidP="00C9560E" w:rsidRDefault="00C9560E" w14:paraId="685213DE" w14:textId="0DE6769B">
            <w:pPr>
              <w:pStyle w:val="NormalWeb"/>
              <w:spacing w:before="0" w:beforeAutospacing="0" w:after="0" w:afterAutospacing="0"/>
              <w:jc w:val="both"/>
              <w:rPr>
                <w:rFonts w:ascii="Century Gothic" w:hAnsi="Century Gothic" w:cs="Arial"/>
                <w:color w:val="525252" w:themeColor="accent3" w:themeShade="80"/>
                <w:sz w:val="18"/>
                <w:szCs w:val="18"/>
              </w:rPr>
            </w:pPr>
          </w:p>
        </w:tc>
        <w:tc>
          <w:tcPr>
            <w:tcW w:w="3006" w:type="dxa"/>
            <w:vMerge/>
          </w:tcPr>
          <w:p w:rsidRPr="0025173A" w:rsidR="00C9560E" w:rsidP="007A0807" w:rsidRDefault="00C9560E" w14:paraId="2FD11A8B" w14:textId="77777777">
            <w:pPr>
              <w:pStyle w:val="NormalWeb"/>
              <w:jc w:val="both"/>
              <w:rPr>
                <w:rFonts w:ascii="Century Gothic" w:hAnsi="Century Gothic" w:cs="Arial"/>
                <w:color w:val="525252" w:themeColor="accent3" w:themeShade="80"/>
                <w:sz w:val="18"/>
                <w:szCs w:val="18"/>
              </w:rPr>
            </w:pPr>
          </w:p>
        </w:tc>
      </w:tr>
      <w:tr w:rsidRPr="0025173A" w:rsidR="00C9560E" w:rsidTr="007A0807" w14:paraId="7564A089" w14:textId="77777777">
        <w:tc>
          <w:tcPr>
            <w:tcW w:w="3005" w:type="dxa"/>
          </w:tcPr>
          <w:p w:rsidRPr="0025173A" w:rsidR="00C9560E" w:rsidP="00C9560E" w:rsidRDefault="00C9560E" w14:paraId="2AE56E09" w14:textId="49DB6C55">
            <w:pPr>
              <w:pStyle w:val="NormalWeb"/>
              <w:spacing w:before="0" w:beforeAutospacing="0" w:after="0" w:afterAutospacing="0"/>
              <w:jc w:val="both"/>
              <w:rPr>
                <w:rFonts w:ascii="Century Gothic" w:hAnsi="Century Gothic" w:cs="Arial"/>
                <w:color w:val="525252" w:themeColor="accent3" w:themeShade="80"/>
                <w:sz w:val="18"/>
                <w:szCs w:val="18"/>
              </w:rPr>
            </w:pPr>
            <w:r w:rsidRPr="0025173A">
              <w:rPr>
                <w:rFonts w:ascii="Century Gothic" w:hAnsi="Century Gothic" w:cs="Arial"/>
                <w:color w:val="525252" w:themeColor="accent3" w:themeShade="80"/>
                <w:sz w:val="18"/>
                <w:szCs w:val="18"/>
              </w:rPr>
              <w:t xml:space="preserve">Failure to send the completed </w:t>
            </w:r>
            <w:r w:rsidRPr="0025173A" w:rsidR="00414977">
              <w:rPr>
                <w:rFonts w:ascii="Century Gothic" w:hAnsi="Century Gothic" w:cs="Arial"/>
                <w:color w:val="525252" w:themeColor="accent3" w:themeShade="80"/>
                <w:sz w:val="18"/>
                <w:szCs w:val="18"/>
              </w:rPr>
              <w:t>ISR</w:t>
            </w:r>
            <w:r w:rsidRPr="0025173A">
              <w:rPr>
                <w:rFonts w:ascii="Century Gothic" w:hAnsi="Century Gothic" w:cs="Arial"/>
                <w:color w:val="525252" w:themeColor="accent3" w:themeShade="80"/>
                <w:sz w:val="18"/>
                <w:szCs w:val="18"/>
              </w:rPr>
              <w:t xml:space="preserve"> within a reasonable timescale may delay or defer the Information Security compliance audit an</w:t>
            </w:r>
            <w:r w:rsidRPr="0025173A" w:rsidR="008C63CC">
              <w:rPr>
                <w:rFonts w:ascii="Century Gothic" w:hAnsi="Century Gothic" w:cs="Arial"/>
                <w:color w:val="525252" w:themeColor="accent3" w:themeShade="80"/>
                <w:sz w:val="18"/>
                <w:szCs w:val="18"/>
              </w:rPr>
              <w:t>d</w:t>
            </w:r>
            <w:r w:rsidRPr="0025173A">
              <w:rPr>
                <w:rFonts w:ascii="Century Gothic" w:hAnsi="Century Gothic" w:cs="Arial"/>
                <w:color w:val="525252" w:themeColor="accent3" w:themeShade="80"/>
                <w:sz w:val="18"/>
                <w:szCs w:val="18"/>
              </w:rPr>
              <w:t xml:space="preserve"> delay the risk assessment or project entirely.</w:t>
            </w:r>
          </w:p>
          <w:p w:rsidRPr="0025173A" w:rsidR="00C9560E" w:rsidP="00C9560E" w:rsidRDefault="00C9560E" w14:paraId="3C804728" w14:textId="6587EEEA">
            <w:pPr>
              <w:pStyle w:val="NormalWeb"/>
              <w:spacing w:before="0" w:beforeAutospacing="0" w:after="0" w:afterAutospacing="0"/>
              <w:jc w:val="both"/>
              <w:rPr>
                <w:rFonts w:ascii="Century Gothic" w:hAnsi="Century Gothic" w:cs="Arial"/>
                <w:color w:val="525252" w:themeColor="accent3" w:themeShade="80"/>
                <w:sz w:val="18"/>
                <w:szCs w:val="18"/>
              </w:rPr>
            </w:pPr>
          </w:p>
        </w:tc>
        <w:tc>
          <w:tcPr>
            <w:tcW w:w="3005" w:type="dxa"/>
          </w:tcPr>
          <w:p w:rsidRPr="0025173A" w:rsidR="00C9560E" w:rsidP="00C9560E" w:rsidRDefault="00C9560E" w14:paraId="20369D27" w14:textId="62D14C58">
            <w:pPr>
              <w:pStyle w:val="NormalWeb"/>
              <w:spacing w:before="0" w:beforeAutospacing="0" w:after="0" w:afterAutospacing="0"/>
              <w:jc w:val="both"/>
              <w:rPr>
                <w:rFonts w:ascii="Century Gothic" w:hAnsi="Century Gothic" w:cs="Arial"/>
                <w:color w:val="525252" w:themeColor="accent3" w:themeShade="80"/>
                <w:sz w:val="18"/>
                <w:szCs w:val="18"/>
              </w:rPr>
            </w:pPr>
            <w:r w:rsidRPr="0025173A">
              <w:rPr>
                <w:rFonts w:ascii="Century Gothic" w:hAnsi="Century Gothic" w:cs="Arial"/>
                <w:color w:val="525252" w:themeColor="accent3" w:themeShade="80"/>
                <w:sz w:val="18"/>
                <w:szCs w:val="18"/>
              </w:rPr>
              <w:t>Advice and guidance from commercial / finance, Compliance Team and/or the Group’s registered Data Protection Officer should be sought in the first instance.</w:t>
            </w:r>
          </w:p>
        </w:tc>
        <w:tc>
          <w:tcPr>
            <w:tcW w:w="3006" w:type="dxa"/>
            <w:vMerge/>
          </w:tcPr>
          <w:p w:rsidRPr="0025173A" w:rsidR="00C9560E" w:rsidP="007A0807" w:rsidRDefault="00C9560E" w14:paraId="6A37AFEA" w14:textId="77777777">
            <w:pPr>
              <w:pStyle w:val="NormalWeb"/>
              <w:jc w:val="both"/>
              <w:rPr>
                <w:rFonts w:ascii="Century Gothic" w:hAnsi="Century Gothic" w:cs="Arial"/>
                <w:color w:val="525252" w:themeColor="accent3" w:themeShade="80"/>
                <w:sz w:val="18"/>
                <w:szCs w:val="18"/>
              </w:rPr>
            </w:pPr>
          </w:p>
        </w:tc>
      </w:tr>
      <w:tr w:rsidRPr="0025173A" w:rsidR="00892804" w:rsidTr="00C9560E" w14:paraId="65A1AC39" w14:textId="77777777">
        <w:tc>
          <w:tcPr>
            <w:tcW w:w="3005" w:type="dxa"/>
            <w:shd w:val="clear" w:color="auto" w:fill="1F3864" w:themeFill="accent1" w:themeFillShade="80"/>
          </w:tcPr>
          <w:p w:rsidRPr="0025173A" w:rsidR="00C9560E" w:rsidP="00C9560E" w:rsidRDefault="00C9560E" w14:paraId="7836AFA6" w14:textId="77777777">
            <w:pPr>
              <w:pStyle w:val="NormalWeb"/>
              <w:spacing w:before="0" w:beforeAutospacing="0" w:after="0" w:afterAutospacing="0"/>
              <w:jc w:val="both"/>
              <w:rPr>
                <w:rFonts w:ascii="Century Gothic" w:hAnsi="Century Gothic" w:cs="Arial"/>
                <w:color w:val="FFFFFF" w:themeColor="background1"/>
                <w:sz w:val="18"/>
                <w:szCs w:val="18"/>
              </w:rPr>
            </w:pPr>
          </w:p>
          <w:p w:rsidRPr="0025173A" w:rsidR="00892804" w:rsidP="00C9560E" w:rsidRDefault="00892804" w14:paraId="6A19F5D6" w14:textId="77777777">
            <w:pPr>
              <w:pStyle w:val="NormalWeb"/>
              <w:spacing w:before="0" w:beforeAutospacing="0" w:after="0" w:afterAutospacing="0"/>
              <w:jc w:val="both"/>
              <w:rPr>
                <w:rFonts w:ascii="Century Gothic" w:hAnsi="Century Gothic" w:cs="Arial"/>
                <w:color w:val="FFFFFF" w:themeColor="background1"/>
                <w:sz w:val="18"/>
                <w:szCs w:val="18"/>
              </w:rPr>
            </w:pPr>
            <w:r w:rsidRPr="0025173A">
              <w:rPr>
                <w:rFonts w:ascii="Century Gothic" w:hAnsi="Century Gothic" w:cs="Arial"/>
                <w:color w:val="FFFFFF" w:themeColor="background1"/>
                <w:sz w:val="18"/>
                <w:szCs w:val="18"/>
              </w:rPr>
              <w:t xml:space="preserve">Email the ICT Service Desk for further </w:t>
            </w:r>
            <w:r w:rsidRPr="0025173A" w:rsidR="00EE478E">
              <w:rPr>
                <w:rFonts w:ascii="Century Gothic" w:hAnsi="Century Gothic" w:cs="Arial"/>
                <w:color w:val="FFFFFF" w:themeColor="background1"/>
                <w:sz w:val="18"/>
                <w:szCs w:val="18"/>
              </w:rPr>
              <w:t xml:space="preserve">information at </w:t>
            </w:r>
            <w:r w:rsidRPr="0025173A" w:rsidR="00EE478E">
              <w:rPr>
                <w:rFonts w:ascii="Century Gothic" w:hAnsi="Century Gothic" w:cs="Arial"/>
                <w:b/>
                <w:bCs/>
                <w:color w:val="FFFFFF" w:themeColor="background1"/>
                <w:sz w:val="18"/>
                <w:szCs w:val="18"/>
              </w:rPr>
              <w:t>helpdesk@erith.com</w:t>
            </w:r>
          </w:p>
          <w:p w:rsidRPr="0025173A" w:rsidR="00C9560E" w:rsidP="00C9560E" w:rsidRDefault="00C9560E" w14:paraId="6F2F7B53" w14:textId="64FD7262">
            <w:pPr>
              <w:pStyle w:val="NormalWeb"/>
              <w:spacing w:before="0" w:beforeAutospacing="0" w:after="0" w:afterAutospacing="0"/>
              <w:jc w:val="both"/>
              <w:rPr>
                <w:rFonts w:ascii="Century Gothic" w:hAnsi="Century Gothic" w:cs="Arial"/>
                <w:color w:val="FFFFFF" w:themeColor="background1"/>
                <w:sz w:val="18"/>
                <w:szCs w:val="18"/>
              </w:rPr>
            </w:pPr>
          </w:p>
        </w:tc>
        <w:tc>
          <w:tcPr>
            <w:tcW w:w="3005" w:type="dxa"/>
            <w:shd w:val="clear" w:color="auto" w:fill="1F3864" w:themeFill="accent1" w:themeFillShade="80"/>
          </w:tcPr>
          <w:p w:rsidRPr="0025173A" w:rsidR="00C9560E" w:rsidP="00C9560E" w:rsidRDefault="00C9560E" w14:paraId="5A5F413C" w14:textId="77777777">
            <w:pPr>
              <w:pStyle w:val="NormalWeb"/>
              <w:spacing w:before="0" w:beforeAutospacing="0" w:after="0" w:afterAutospacing="0"/>
              <w:jc w:val="both"/>
              <w:rPr>
                <w:rFonts w:ascii="Century Gothic" w:hAnsi="Century Gothic" w:cs="Arial"/>
                <w:color w:val="FFFFFF" w:themeColor="background1"/>
                <w:sz w:val="18"/>
                <w:szCs w:val="18"/>
              </w:rPr>
            </w:pPr>
          </w:p>
          <w:p w:rsidRPr="0025173A" w:rsidR="00892804" w:rsidP="00C9560E" w:rsidRDefault="008B4AD8" w14:paraId="0B9B20B5" w14:textId="6AFBD675">
            <w:pPr>
              <w:pStyle w:val="NormalWeb"/>
              <w:spacing w:before="0" w:beforeAutospacing="0" w:after="0" w:afterAutospacing="0"/>
              <w:jc w:val="both"/>
              <w:rPr>
                <w:rFonts w:ascii="Century Gothic" w:hAnsi="Century Gothic" w:cs="Arial"/>
                <w:color w:val="FFFFFF" w:themeColor="background1"/>
                <w:sz w:val="18"/>
                <w:szCs w:val="18"/>
              </w:rPr>
            </w:pPr>
            <w:r w:rsidRPr="0025173A">
              <w:rPr>
                <w:rFonts w:ascii="Century Gothic" w:hAnsi="Century Gothic" w:cs="Arial"/>
                <w:color w:val="FFFFFF" w:themeColor="background1"/>
                <w:sz w:val="18"/>
                <w:szCs w:val="18"/>
              </w:rPr>
              <w:t xml:space="preserve">For further information, please refer to the </w:t>
            </w:r>
            <w:r w:rsidRPr="0025173A">
              <w:rPr>
                <w:rFonts w:ascii="Century Gothic" w:hAnsi="Century Gothic" w:cs="Arial"/>
                <w:b/>
                <w:bCs/>
                <w:color w:val="FFFFFF" w:themeColor="background1"/>
                <w:sz w:val="18"/>
                <w:szCs w:val="18"/>
              </w:rPr>
              <w:t>Data Protection Officer</w:t>
            </w:r>
            <w:r w:rsidRPr="0025173A">
              <w:rPr>
                <w:rFonts w:ascii="Century Gothic" w:hAnsi="Century Gothic" w:cs="Arial"/>
                <w:color w:val="FFFFFF" w:themeColor="background1"/>
                <w:sz w:val="18"/>
                <w:szCs w:val="18"/>
              </w:rPr>
              <w:t xml:space="preserve"> or </w:t>
            </w:r>
            <w:r w:rsidRPr="0025173A">
              <w:rPr>
                <w:rFonts w:ascii="Century Gothic" w:hAnsi="Century Gothic" w:cs="Arial"/>
                <w:b/>
                <w:bCs/>
                <w:color w:val="FFFFFF" w:themeColor="background1"/>
                <w:sz w:val="18"/>
                <w:szCs w:val="18"/>
              </w:rPr>
              <w:t>ICT Director</w:t>
            </w:r>
          </w:p>
        </w:tc>
        <w:tc>
          <w:tcPr>
            <w:tcW w:w="3006" w:type="dxa"/>
            <w:shd w:val="clear" w:color="auto" w:fill="1F3864" w:themeFill="accent1" w:themeFillShade="80"/>
          </w:tcPr>
          <w:p w:rsidRPr="0025173A" w:rsidR="00C9560E" w:rsidP="00C9560E" w:rsidRDefault="00C9560E" w14:paraId="46C52459" w14:textId="77777777">
            <w:pPr>
              <w:pStyle w:val="NormalWeb"/>
              <w:spacing w:before="0" w:beforeAutospacing="0" w:after="0" w:afterAutospacing="0"/>
              <w:jc w:val="both"/>
              <w:rPr>
                <w:rFonts w:ascii="Century Gothic" w:hAnsi="Century Gothic" w:cs="Arial"/>
                <w:color w:val="FFFFFF" w:themeColor="background1"/>
                <w:sz w:val="18"/>
                <w:szCs w:val="18"/>
              </w:rPr>
            </w:pPr>
          </w:p>
          <w:p w:rsidRPr="0025173A" w:rsidR="00892804" w:rsidP="00C9560E" w:rsidRDefault="00CE3033" w14:paraId="5942757A" w14:textId="6B9ED102">
            <w:pPr>
              <w:pStyle w:val="NormalWeb"/>
              <w:spacing w:before="0" w:beforeAutospacing="0" w:after="0" w:afterAutospacing="0"/>
              <w:jc w:val="both"/>
              <w:rPr>
                <w:rFonts w:ascii="Century Gothic" w:hAnsi="Century Gothic" w:cs="Arial"/>
                <w:color w:val="FFFFFF" w:themeColor="background1"/>
                <w:sz w:val="18"/>
                <w:szCs w:val="18"/>
              </w:rPr>
            </w:pPr>
            <w:r w:rsidRPr="0025173A">
              <w:rPr>
                <w:rFonts w:ascii="Century Gothic" w:hAnsi="Century Gothic" w:cs="Arial"/>
                <w:color w:val="FFFFFF" w:themeColor="background1"/>
                <w:sz w:val="18"/>
                <w:szCs w:val="18"/>
              </w:rPr>
              <w:t xml:space="preserve">For further information, refer to the Procurement Team </w:t>
            </w:r>
            <w:r w:rsidRPr="0025173A" w:rsidR="00C9560E">
              <w:rPr>
                <w:rFonts w:ascii="Century Gothic" w:hAnsi="Century Gothic" w:cs="Arial"/>
                <w:color w:val="FFFFFF" w:themeColor="background1"/>
                <w:sz w:val="18"/>
                <w:szCs w:val="18"/>
              </w:rPr>
              <w:t xml:space="preserve">at </w:t>
            </w:r>
            <w:r w:rsidRPr="0025173A" w:rsidR="00C9560E">
              <w:rPr>
                <w:rFonts w:ascii="Century Gothic" w:hAnsi="Century Gothic" w:cs="Arial"/>
                <w:b/>
                <w:bCs/>
                <w:color w:val="FFFFFF" w:themeColor="background1"/>
                <w:sz w:val="18"/>
                <w:szCs w:val="18"/>
              </w:rPr>
              <w:t>procurement@erith.com</w:t>
            </w:r>
          </w:p>
        </w:tc>
      </w:tr>
    </w:tbl>
    <w:p w:rsidRPr="0025173A" w:rsidR="00C9560E" w:rsidP="00C9560E" w:rsidRDefault="00C9560E" w14:paraId="0F47C1FD" w14:textId="4D7CC861">
      <w:pPr>
        <w:rPr>
          <w:rFonts w:ascii="Century Gothic" w:hAnsi="Century Gothic" w:eastAsia="Times New Roman" w:cs="Arial"/>
          <w:b/>
          <w:bCs/>
          <w:sz w:val="18"/>
          <w:szCs w:val="18"/>
          <w:lang w:eastAsia="en-GB"/>
        </w:rPr>
      </w:pPr>
      <w:r w:rsidRPr="0025173A">
        <w:rPr>
          <w:rFonts w:ascii="Century Gothic" w:hAnsi="Century Gothic" w:eastAsia="Times New Roman" w:cs="Arial"/>
          <w:b/>
          <w:bCs/>
          <w:sz w:val="18"/>
          <w:szCs w:val="18"/>
          <w:lang w:eastAsia="en-GB"/>
        </w:rPr>
        <w:t>Table 2 – Professional Services Review (</w:t>
      </w:r>
      <w:r w:rsidRPr="0025173A" w:rsidR="00414977">
        <w:rPr>
          <w:rFonts w:ascii="Century Gothic" w:hAnsi="Century Gothic" w:eastAsia="Times New Roman" w:cs="Arial"/>
          <w:b/>
          <w:bCs/>
          <w:sz w:val="18"/>
          <w:szCs w:val="18"/>
          <w:lang w:eastAsia="en-GB"/>
        </w:rPr>
        <w:t>ISR</w:t>
      </w:r>
      <w:r w:rsidRPr="0025173A">
        <w:rPr>
          <w:rFonts w:ascii="Century Gothic" w:hAnsi="Century Gothic" w:eastAsia="Times New Roman" w:cs="Arial"/>
          <w:b/>
          <w:bCs/>
          <w:sz w:val="18"/>
          <w:szCs w:val="18"/>
          <w:lang w:eastAsia="en-GB"/>
        </w:rPr>
        <w:t xml:space="preserve"> / Data Exchange Agreement</w:t>
      </w:r>
      <w:r w:rsidRPr="0025173A" w:rsidR="004E3335">
        <w:rPr>
          <w:rFonts w:ascii="Century Gothic" w:hAnsi="Century Gothic" w:eastAsia="Times New Roman" w:cs="Arial"/>
          <w:b/>
          <w:bCs/>
          <w:sz w:val="18"/>
          <w:szCs w:val="18"/>
          <w:lang w:eastAsia="en-GB"/>
        </w:rPr>
        <w:t xml:space="preserve"> (NDA) and formal contract</w:t>
      </w:r>
    </w:p>
    <w:p w:rsidRPr="0025173A" w:rsidR="00AA0FFF" w:rsidP="00AF1205" w:rsidRDefault="00B27654" w14:paraId="7893B875" w14:textId="5ECD82C4">
      <w:pPr>
        <w:rPr>
          <w:rStyle w:val="Strong"/>
          <w:rFonts w:ascii="Century Gothic" w:hAnsi="Century Gothic" w:cs="Arial"/>
          <w:b w:val="0"/>
          <w:bCs w:val="0"/>
          <w:color w:val="4472C4" w:themeColor="accent1"/>
          <w:spacing w:val="-2"/>
          <w:sz w:val="28"/>
          <w:szCs w:val="28"/>
        </w:rPr>
      </w:pPr>
      <w:r>
        <w:rPr>
          <w:rStyle w:val="Strong"/>
          <w:rFonts w:ascii="Century Gothic" w:hAnsi="Century Gothic" w:cs="Arial"/>
          <w:b w:val="0"/>
          <w:bCs w:val="0"/>
          <w:color w:val="4472C4" w:themeColor="accent1"/>
          <w:spacing w:val="-2"/>
          <w:sz w:val="28"/>
          <w:szCs w:val="28"/>
        </w:rPr>
        <w:lastRenderedPageBreak/>
        <w:t>6</w:t>
      </w:r>
      <w:r w:rsidRPr="0025173A" w:rsidR="00E717CF">
        <w:rPr>
          <w:rStyle w:val="Strong"/>
          <w:rFonts w:ascii="Century Gothic" w:hAnsi="Century Gothic" w:cs="Arial"/>
          <w:b w:val="0"/>
          <w:bCs w:val="0"/>
          <w:color w:val="4472C4" w:themeColor="accent1"/>
          <w:spacing w:val="-2"/>
          <w:sz w:val="28"/>
          <w:szCs w:val="28"/>
        </w:rPr>
        <w:t>.03 Compliance and Certification</w:t>
      </w:r>
    </w:p>
    <w:p w:rsidRPr="0025173A" w:rsidR="00E717CF" w:rsidP="007466FA" w:rsidRDefault="0069110E" w14:paraId="41B82246" w14:textId="705175E7">
      <w:pPr>
        <w:rPr>
          <w:rFonts w:ascii="Century Gothic" w:hAnsi="Century Gothic" w:cs="Arial"/>
        </w:rPr>
      </w:pPr>
      <w:r w:rsidRPr="0025173A">
        <w:rPr>
          <w:rFonts w:ascii="Century Gothic" w:hAnsi="Century Gothic" w:cs="Arial"/>
        </w:rPr>
        <w:t xml:space="preserve">Evidential requirements for IT Service providers </w:t>
      </w:r>
      <w:r w:rsidRPr="0025173A" w:rsidR="00C07C3C">
        <w:rPr>
          <w:rFonts w:ascii="Century Gothic" w:hAnsi="Century Gothic" w:cs="Arial"/>
        </w:rPr>
        <w:t>can</w:t>
      </w:r>
      <w:r w:rsidRPr="0025173A">
        <w:rPr>
          <w:rFonts w:ascii="Century Gothic" w:hAnsi="Century Gothic" w:cs="Arial"/>
        </w:rPr>
        <w:t xml:space="preserve"> include, but are not limited to:</w:t>
      </w:r>
    </w:p>
    <w:p w:rsidRPr="0025173A" w:rsidR="0069110E" w:rsidP="0069110E" w:rsidRDefault="0069110E" w14:paraId="0C753D6F" w14:textId="471A4F58">
      <w:pPr>
        <w:pStyle w:val="ListParagraph"/>
        <w:numPr>
          <w:ilvl w:val="0"/>
          <w:numId w:val="40"/>
        </w:numPr>
        <w:rPr>
          <w:rFonts w:ascii="Century Gothic" w:hAnsi="Century Gothic" w:cs="Arial"/>
        </w:rPr>
      </w:pPr>
      <w:r w:rsidRPr="0025173A">
        <w:rPr>
          <w:rFonts w:ascii="Century Gothic" w:hAnsi="Century Gothic" w:cs="Arial"/>
        </w:rPr>
        <w:t>ISO27001 Compliance / Certification</w:t>
      </w:r>
    </w:p>
    <w:p w:rsidRPr="0025173A" w:rsidR="0069110E" w:rsidP="0069110E" w:rsidRDefault="0069110E" w14:paraId="3CD62751" w14:textId="77777777">
      <w:pPr>
        <w:pStyle w:val="ListParagraph"/>
        <w:numPr>
          <w:ilvl w:val="0"/>
          <w:numId w:val="40"/>
        </w:numPr>
        <w:rPr>
          <w:rFonts w:ascii="Century Gothic" w:hAnsi="Century Gothic" w:cs="Arial"/>
        </w:rPr>
      </w:pPr>
      <w:r w:rsidRPr="0025173A">
        <w:rPr>
          <w:rFonts w:ascii="Century Gothic" w:hAnsi="Century Gothic" w:cs="Arial"/>
        </w:rPr>
        <w:t>PCI-DSS Compliance / Certification</w:t>
      </w:r>
    </w:p>
    <w:p w:rsidRPr="0025173A" w:rsidR="0069110E" w:rsidP="0069110E" w:rsidRDefault="0069110E" w14:paraId="3EDE137D" w14:textId="7EAF2A82">
      <w:pPr>
        <w:pStyle w:val="ListParagraph"/>
        <w:numPr>
          <w:ilvl w:val="0"/>
          <w:numId w:val="40"/>
        </w:numPr>
        <w:rPr>
          <w:rFonts w:ascii="Century Gothic" w:hAnsi="Century Gothic" w:cs="Arial"/>
        </w:rPr>
      </w:pPr>
      <w:r w:rsidRPr="0025173A">
        <w:rPr>
          <w:rFonts w:ascii="Century Gothic" w:hAnsi="Century Gothic" w:cs="Arial"/>
        </w:rPr>
        <w:t>Data Protection Registration Number / Association</w:t>
      </w:r>
    </w:p>
    <w:p w:rsidRPr="0025173A" w:rsidR="0069110E" w:rsidP="0069110E" w:rsidRDefault="007E25B8" w14:paraId="20FEC67F" w14:textId="61475518">
      <w:pPr>
        <w:pStyle w:val="ListParagraph"/>
        <w:numPr>
          <w:ilvl w:val="0"/>
          <w:numId w:val="40"/>
        </w:numPr>
        <w:rPr>
          <w:rFonts w:ascii="Century Gothic" w:hAnsi="Century Gothic" w:cs="Arial"/>
        </w:rPr>
      </w:pPr>
      <w:r w:rsidRPr="0025173A">
        <w:rPr>
          <w:rFonts w:ascii="Century Gothic" w:hAnsi="Century Gothic" w:cs="Arial"/>
        </w:rPr>
        <w:t>ADISA Registration (Asset Disposal and Information Security Alliance)</w:t>
      </w:r>
    </w:p>
    <w:p w:rsidRPr="0025173A" w:rsidR="000E3162" w:rsidP="0069110E" w:rsidRDefault="000E3162" w14:paraId="08985CA1" w14:textId="36DBFB48">
      <w:pPr>
        <w:pStyle w:val="ListParagraph"/>
        <w:numPr>
          <w:ilvl w:val="0"/>
          <w:numId w:val="40"/>
        </w:numPr>
        <w:rPr>
          <w:rFonts w:ascii="Century Gothic" w:hAnsi="Century Gothic" w:cs="Arial"/>
        </w:rPr>
      </w:pPr>
      <w:r w:rsidRPr="0025173A">
        <w:rPr>
          <w:rFonts w:ascii="Century Gothic" w:hAnsi="Century Gothic" w:cs="Arial"/>
        </w:rPr>
        <w:t>Evidence of Information Security Framework and Documentation</w:t>
      </w:r>
    </w:p>
    <w:p w:rsidRPr="0025173A" w:rsidR="000E3162" w:rsidP="0069110E" w:rsidRDefault="000E3162" w14:paraId="3043C1C3" w14:textId="2EBFDDB8">
      <w:pPr>
        <w:pStyle w:val="ListParagraph"/>
        <w:numPr>
          <w:ilvl w:val="0"/>
          <w:numId w:val="40"/>
        </w:numPr>
        <w:rPr>
          <w:rFonts w:ascii="Century Gothic" w:hAnsi="Century Gothic" w:cs="Arial"/>
        </w:rPr>
      </w:pPr>
      <w:r w:rsidRPr="0025173A">
        <w:rPr>
          <w:rFonts w:ascii="Century Gothic" w:hAnsi="Century Gothic" w:cs="Arial"/>
        </w:rPr>
        <w:t xml:space="preserve">Evidence of workings with specific standards / associations / </w:t>
      </w:r>
      <w:r w:rsidRPr="0025173A" w:rsidR="00F63284">
        <w:rPr>
          <w:rFonts w:ascii="Century Gothic" w:hAnsi="Century Gothic" w:cs="Arial"/>
        </w:rPr>
        <w:t>controls of security industry bodies e</w:t>
      </w:r>
      <w:r w:rsidRPr="0025173A" w:rsidR="00455F2E">
        <w:rPr>
          <w:rFonts w:ascii="Century Gothic" w:hAnsi="Century Gothic" w:cs="Arial"/>
        </w:rPr>
        <w:t>.</w:t>
      </w:r>
      <w:r w:rsidRPr="0025173A" w:rsidR="00F63284">
        <w:rPr>
          <w:rFonts w:ascii="Century Gothic" w:hAnsi="Century Gothic" w:cs="Arial"/>
        </w:rPr>
        <w:t>g</w:t>
      </w:r>
      <w:r w:rsidRPr="0025173A" w:rsidR="00455F2E">
        <w:rPr>
          <w:rFonts w:ascii="Century Gothic" w:hAnsi="Century Gothic" w:cs="Arial"/>
        </w:rPr>
        <w:t>.</w:t>
      </w:r>
      <w:r w:rsidRPr="0025173A" w:rsidR="00F63284">
        <w:rPr>
          <w:rFonts w:ascii="Century Gothic" w:hAnsi="Century Gothic" w:cs="Arial"/>
        </w:rPr>
        <w:t xml:space="preserve"> ITIL</w:t>
      </w:r>
    </w:p>
    <w:p w:rsidRPr="0025173A" w:rsidR="001A5BA2" w:rsidP="001A5BA2" w:rsidRDefault="001A5BA2" w14:paraId="5E9376AE" w14:textId="36E5C505">
      <w:pPr>
        <w:rPr>
          <w:rStyle w:val="Strong"/>
          <w:rFonts w:ascii="Century Gothic" w:hAnsi="Century Gothic" w:cs="Arial"/>
          <w:b w:val="0"/>
          <w:bCs w:val="0"/>
        </w:rPr>
      </w:pPr>
      <w:r w:rsidRPr="0025173A">
        <w:rPr>
          <w:rStyle w:val="Strong"/>
          <w:rFonts w:ascii="Century Gothic" w:hAnsi="Century Gothic" w:cs="Arial"/>
          <w:b w:val="0"/>
          <w:bCs w:val="0"/>
        </w:rPr>
        <w:t>Where evidence of compliance and certification cannot be established,</w:t>
      </w:r>
      <w:r w:rsidRPr="0025173A" w:rsidR="005A42AF">
        <w:rPr>
          <w:rStyle w:val="Strong"/>
          <w:rFonts w:ascii="Century Gothic" w:hAnsi="Century Gothic" w:cs="Arial"/>
          <w:b w:val="0"/>
          <w:bCs w:val="0"/>
        </w:rPr>
        <w:t xml:space="preserve"> the Erith Group, as part of its review</w:t>
      </w:r>
      <w:r w:rsidRPr="0025173A" w:rsidR="00613125">
        <w:rPr>
          <w:rStyle w:val="Strong"/>
          <w:rFonts w:ascii="Century Gothic" w:hAnsi="Century Gothic" w:cs="Arial"/>
          <w:b w:val="0"/>
          <w:bCs w:val="0"/>
        </w:rPr>
        <w:t xml:space="preserve"> and continuous improvement activities, must undertake an assessment of the </w:t>
      </w:r>
      <w:r w:rsidRPr="0025173A" w:rsidR="00647A99">
        <w:rPr>
          <w:rStyle w:val="Strong"/>
          <w:rFonts w:ascii="Century Gothic" w:hAnsi="Century Gothic" w:cs="Arial"/>
          <w:b w:val="0"/>
          <w:bCs w:val="0"/>
        </w:rPr>
        <w:t>third-party</w:t>
      </w:r>
      <w:r w:rsidRPr="0025173A" w:rsidR="00613125">
        <w:rPr>
          <w:rStyle w:val="Strong"/>
          <w:rFonts w:ascii="Century Gothic" w:hAnsi="Century Gothic" w:cs="Arial"/>
          <w:b w:val="0"/>
          <w:bCs w:val="0"/>
        </w:rPr>
        <w:t xml:space="preserve"> controls prior to allowing access to Group </w:t>
      </w:r>
      <w:r w:rsidRPr="0025173A" w:rsidR="009A703A">
        <w:rPr>
          <w:rStyle w:val="Strong"/>
          <w:rFonts w:ascii="Century Gothic" w:hAnsi="Century Gothic" w:cs="Arial"/>
          <w:b w:val="0"/>
          <w:bCs w:val="0"/>
        </w:rPr>
        <w:t>assets (information or otherwise).</w:t>
      </w:r>
    </w:p>
    <w:p w:rsidRPr="0025173A" w:rsidR="009A703A" w:rsidP="001A5BA2" w:rsidRDefault="005F3C3E" w14:paraId="2432431A" w14:textId="226E4E4D">
      <w:pPr>
        <w:rPr>
          <w:rStyle w:val="Strong"/>
          <w:rFonts w:ascii="Century Gothic" w:hAnsi="Century Gothic" w:cs="Arial"/>
          <w:b w:val="0"/>
          <w:bCs w:val="0"/>
        </w:rPr>
      </w:pPr>
      <w:r w:rsidRPr="0025173A">
        <w:rPr>
          <w:rStyle w:val="Strong"/>
          <w:rFonts w:ascii="Century Gothic" w:hAnsi="Century Gothic" w:cs="Arial"/>
          <w:b w:val="0"/>
          <w:bCs w:val="0"/>
        </w:rPr>
        <w:t>If</w:t>
      </w:r>
      <w:r w:rsidRPr="0025173A" w:rsidR="009A703A">
        <w:rPr>
          <w:rStyle w:val="Strong"/>
          <w:rFonts w:ascii="Century Gothic" w:hAnsi="Century Gothic" w:cs="Arial"/>
          <w:b w:val="0"/>
          <w:bCs w:val="0"/>
        </w:rPr>
        <w:t xml:space="preserve"> compliance and certification cannot be evidenced, other mitigating controls should be evidenced from the service provider, for example:</w:t>
      </w:r>
    </w:p>
    <w:p w:rsidRPr="0025173A" w:rsidR="009A703A" w:rsidP="005F3C3E" w:rsidRDefault="009A703A" w14:paraId="37425821" w14:textId="116CF175">
      <w:pPr>
        <w:pStyle w:val="ListParagraph"/>
        <w:numPr>
          <w:ilvl w:val="0"/>
          <w:numId w:val="41"/>
        </w:numPr>
        <w:rPr>
          <w:rStyle w:val="Strong"/>
          <w:rFonts w:ascii="Century Gothic" w:hAnsi="Century Gothic" w:cs="Arial"/>
          <w:b w:val="0"/>
          <w:bCs w:val="0"/>
        </w:rPr>
      </w:pPr>
      <w:r w:rsidRPr="0025173A">
        <w:rPr>
          <w:rStyle w:val="Strong"/>
          <w:rFonts w:ascii="Century Gothic" w:hAnsi="Century Gothic" w:cs="Arial"/>
          <w:b w:val="0"/>
          <w:bCs w:val="0"/>
        </w:rPr>
        <w:t>Personnel background checks e.g. DBS and CCJs</w:t>
      </w:r>
    </w:p>
    <w:p w:rsidRPr="0025173A" w:rsidR="00AA34FA" w:rsidP="005F3C3E" w:rsidRDefault="00AA34FA" w14:paraId="1B77CA42" w14:textId="43AC1D85">
      <w:pPr>
        <w:pStyle w:val="ListParagraph"/>
        <w:numPr>
          <w:ilvl w:val="0"/>
          <w:numId w:val="41"/>
        </w:numPr>
        <w:rPr>
          <w:rStyle w:val="Strong"/>
          <w:rFonts w:ascii="Century Gothic" w:hAnsi="Century Gothic" w:cs="Arial"/>
          <w:b w:val="0"/>
          <w:bCs w:val="0"/>
        </w:rPr>
      </w:pPr>
      <w:r w:rsidRPr="0025173A">
        <w:rPr>
          <w:rStyle w:val="Strong"/>
          <w:rFonts w:ascii="Century Gothic" w:hAnsi="Century Gothic" w:cs="Arial"/>
          <w:b w:val="0"/>
          <w:bCs w:val="0"/>
        </w:rPr>
        <w:t>Protection of Data Methods (both physical and technical)</w:t>
      </w:r>
    </w:p>
    <w:p w:rsidRPr="0025173A" w:rsidR="00AA34FA" w:rsidP="005F3C3E" w:rsidRDefault="00AA34FA" w14:paraId="3CF54B3D" w14:textId="3FBD9578">
      <w:pPr>
        <w:pStyle w:val="ListParagraph"/>
        <w:numPr>
          <w:ilvl w:val="0"/>
          <w:numId w:val="41"/>
        </w:numPr>
        <w:rPr>
          <w:rStyle w:val="Strong"/>
          <w:rFonts w:ascii="Century Gothic" w:hAnsi="Century Gothic" w:cs="Arial"/>
          <w:b w:val="0"/>
          <w:bCs w:val="0"/>
        </w:rPr>
      </w:pPr>
      <w:r w:rsidRPr="0025173A">
        <w:rPr>
          <w:rStyle w:val="Strong"/>
          <w:rFonts w:ascii="Century Gothic" w:hAnsi="Century Gothic" w:cs="Arial"/>
          <w:b w:val="0"/>
          <w:bCs w:val="0"/>
        </w:rPr>
        <w:t xml:space="preserve">Incident / Business Continuity / Disaster Response </w:t>
      </w:r>
      <w:r w:rsidRPr="0025173A" w:rsidR="00815F53">
        <w:rPr>
          <w:rStyle w:val="Strong"/>
          <w:rFonts w:ascii="Century Gothic" w:hAnsi="Century Gothic" w:cs="Arial"/>
          <w:b w:val="0"/>
          <w:bCs w:val="0"/>
        </w:rPr>
        <w:t>Plans</w:t>
      </w:r>
    </w:p>
    <w:p w:rsidRPr="0025173A" w:rsidR="00815F53" w:rsidP="005F3C3E" w:rsidRDefault="00815F53" w14:paraId="671BF9A7" w14:textId="515A2039">
      <w:pPr>
        <w:pStyle w:val="ListParagraph"/>
        <w:numPr>
          <w:ilvl w:val="0"/>
          <w:numId w:val="41"/>
        </w:numPr>
        <w:rPr>
          <w:rStyle w:val="Strong"/>
          <w:rFonts w:ascii="Century Gothic" w:hAnsi="Century Gothic" w:cs="Arial"/>
          <w:b w:val="0"/>
          <w:bCs w:val="0"/>
        </w:rPr>
      </w:pPr>
      <w:r w:rsidRPr="0025173A">
        <w:rPr>
          <w:rStyle w:val="Strong"/>
          <w:rFonts w:ascii="Century Gothic" w:hAnsi="Century Gothic" w:cs="Arial"/>
          <w:b w:val="0"/>
          <w:bCs w:val="0"/>
        </w:rPr>
        <w:t>Terms and Conditions of Support Services</w:t>
      </w:r>
    </w:p>
    <w:p w:rsidRPr="0025173A" w:rsidR="00815F53" w:rsidP="005F3C3E" w:rsidRDefault="00815F53" w14:paraId="099300CE" w14:textId="5C8F5C5B">
      <w:pPr>
        <w:pStyle w:val="ListParagraph"/>
        <w:numPr>
          <w:ilvl w:val="0"/>
          <w:numId w:val="41"/>
        </w:numPr>
        <w:rPr>
          <w:rStyle w:val="Strong"/>
          <w:rFonts w:ascii="Century Gothic" w:hAnsi="Century Gothic" w:cs="Arial"/>
          <w:b w:val="0"/>
          <w:bCs w:val="0"/>
        </w:rPr>
      </w:pPr>
      <w:r w:rsidRPr="0025173A">
        <w:rPr>
          <w:rStyle w:val="Strong"/>
          <w:rFonts w:ascii="Century Gothic" w:hAnsi="Century Gothic" w:cs="Arial"/>
          <w:b w:val="0"/>
          <w:bCs w:val="0"/>
        </w:rPr>
        <w:t>Special Interest Group (SIG) recommendations</w:t>
      </w:r>
      <w:r w:rsidRPr="0025173A" w:rsidR="00985886">
        <w:rPr>
          <w:rStyle w:val="Strong"/>
          <w:rFonts w:ascii="Century Gothic" w:hAnsi="Century Gothic" w:cs="Arial"/>
          <w:b w:val="0"/>
          <w:bCs w:val="0"/>
        </w:rPr>
        <w:t xml:space="preserve"> (see 6.1.4 ICT – Special Interest Groups)</w:t>
      </w:r>
    </w:p>
    <w:p w:rsidRPr="0025173A" w:rsidR="00E7272A" w:rsidP="00E7272A" w:rsidRDefault="00E7272A" w14:paraId="02D6EF92" w14:textId="68A99A67">
      <w:pPr>
        <w:rPr>
          <w:rStyle w:val="Strong"/>
          <w:rFonts w:ascii="Century Gothic" w:hAnsi="Century Gothic" w:cs="Arial"/>
          <w:b w:val="0"/>
          <w:bCs w:val="0"/>
          <w:color w:val="4472C4" w:themeColor="accent1"/>
          <w:spacing w:val="-2"/>
          <w:sz w:val="28"/>
          <w:szCs w:val="28"/>
        </w:rPr>
      </w:pPr>
      <w:r w:rsidRPr="0025173A">
        <w:rPr>
          <w:rStyle w:val="Strong"/>
          <w:rFonts w:ascii="Century Gothic" w:hAnsi="Century Gothic" w:cs="Arial"/>
          <w:b w:val="0"/>
          <w:bCs w:val="0"/>
          <w:color w:val="4472C4" w:themeColor="accent1"/>
          <w:spacing w:val="-2"/>
          <w:sz w:val="28"/>
          <w:szCs w:val="28"/>
        </w:rPr>
        <w:t>6.0</w:t>
      </w:r>
      <w:r w:rsidRPr="0025173A" w:rsidR="006C4E72">
        <w:rPr>
          <w:rStyle w:val="Strong"/>
          <w:rFonts w:ascii="Century Gothic" w:hAnsi="Century Gothic" w:cs="Arial"/>
          <w:b w:val="0"/>
          <w:bCs w:val="0"/>
          <w:color w:val="4472C4" w:themeColor="accent1"/>
          <w:spacing w:val="-2"/>
          <w:sz w:val="28"/>
          <w:szCs w:val="28"/>
        </w:rPr>
        <w:t>4 Information Security within Contracts (Appointment of a Service Provider / Collaborator)</w:t>
      </w:r>
    </w:p>
    <w:p w:rsidRPr="0025173A" w:rsidR="006C4E72" w:rsidP="001040AF" w:rsidRDefault="007A6C0E" w14:paraId="4D95479F" w14:textId="11B1F070">
      <w:pPr>
        <w:jc w:val="both"/>
        <w:rPr>
          <w:rStyle w:val="Strong"/>
          <w:rFonts w:ascii="Century Gothic" w:hAnsi="Century Gothic" w:cs="Arial"/>
          <w:b w:val="0"/>
          <w:bCs w:val="0"/>
        </w:rPr>
      </w:pPr>
      <w:r w:rsidRPr="0025173A">
        <w:rPr>
          <w:rStyle w:val="Strong"/>
          <w:rFonts w:ascii="Century Gothic" w:hAnsi="Century Gothic" w:cs="Arial"/>
          <w:b w:val="0"/>
          <w:bCs w:val="0"/>
        </w:rPr>
        <w:t>Staff responsible for agreeing ICT Service contracts must ensure that the terms and conditions do not contravene the Erith Group’s</w:t>
      </w:r>
      <w:r w:rsidRPr="0025173A" w:rsidR="0057726B">
        <w:rPr>
          <w:rStyle w:val="Strong"/>
          <w:rFonts w:ascii="Century Gothic" w:hAnsi="Century Gothic" w:cs="Arial"/>
          <w:b w:val="0"/>
          <w:bCs w:val="0"/>
        </w:rPr>
        <w:t xml:space="preserve"> ISMS, standard procurement policy, </w:t>
      </w:r>
      <w:r w:rsidRPr="0025173A" w:rsidR="001040AF">
        <w:rPr>
          <w:rStyle w:val="Strong"/>
          <w:rFonts w:ascii="Century Gothic" w:hAnsi="Century Gothic" w:cs="Arial"/>
          <w:b w:val="0"/>
          <w:bCs w:val="0"/>
        </w:rPr>
        <w:t>procedures,</w:t>
      </w:r>
      <w:r w:rsidRPr="0025173A" w:rsidR="0057726B">
        <w:rPr>
          <w:rStyle w:val="Strong"/>
          <w:rFonts w:ascii="Century Gothic" w:hAnsi="Century Gothic" w:cs="Arial"/>
          <w:b w:val="0"/>
          <w:bCs w:val="0"/>
        </w:rPr>
        <w:t xml:space="preserve"> and supplier codes of conduct. </w:t>
      </w:r>
      <w:r w:rsidRPr="0025173A" w:rsidR="001040AF">
        <w:rPr>
          <w:rStyle w:val="Strong"/>
          <w:rFonts w:ascii="Century Gothic" w:hAnsi="Century Gothic" w:cs="Arial"/>
          <w:b w:val="0"/>
          <w:bCs w:val="0"/>
        </w:rPr>
        <w:t>All documentation must be forwarded to the ICT Director for vetting prior to signature by an authorised officer of the business.</w:t>
      </w:r>
    </w:p>
    <w:p w:rsidRPr="0025173A" w:rsidR="00D410D6" w:rsidP="001040AF" w:rsidRDefault="00D410D6" w14:paraId="7261AABD" w14:textId="10FDE20D">
      <w:pPr>
        <w:jc w:val="both"/>
        <w:rPr>
          <w:rStyle w:val="Strong"/>
          <w:rFonts w:ascii="Century Gothic" w:hAnsi="Century Gothic" w:cs="Arial"/>
          <w:b w:val="0"/>
          <w:bCs w:val="0"/>
        </w:rPr>
      </w:pPr>
      <w:r w:rsidRPr="0025173A">
        <w:rPr>
          <w:rStyle w:val="Strong"/>
          <w:rFonts w:ascii="Century Gothic" w:hAnsi="Century Gothic" w:cs="Arial"/>
          <w:b w:val="0"/>
          <w:bCs w:val="0"/>
        </w:rPr>
        <w:t>All Erith Group contracts must ensure boundaries of undertakings and protection of Group assets for the full duration of the contracted services.</w:t>
      </w:r>
      <w:r w:rsidRPr="0025173A" w:rsidR="00477595">
        <w:rPr>
          <w:rStyle w:val="Strong"/>
          <w:rFonts w:ascii="Century Gothic" w:hAnsi="Century Gothic" w:cs="Arial"/>
          <w:b w:val="0"/>
          <w:bCs w:val="0"/>
        </w:rPr>
        <w:t xml:space="preserve"> Contracts and services must:</w:t>
      </w:r>
    </w:p>
    <w:p w:rsidRPr="0025173A" w:rsidR="001A17E8" w:rsidP="001A17E8" w:rsidRDefault="00477595" w14:paraId="44C9D595" w14:textId="77777777">
      <w:pPr>
        <w:pStyle w:val="ListParagraph"/>
        <w:numPr>
          <w:ilvl w:val="0"/>
          <w:numId w:val="42"/>
        </w:numPr>
        <w:jc w:val="both"/>
        <w:rPr>
          <w:rStyle w:val="Strong"/>
          <w:rFonts w:ascii="Century Gothic" w:hAnsi="Century Gothic" w:cs="Arial"/>
          <w:b w:val="0"/>
          <w:bCs w:val="0"/>
        </w:rPr>
      </w:pPr>
      <w:r w:rsidRPr="0025173A">
        <w:rPr>
          <w:rStyle w:val="Strong"/>
          <w:rFonts w:ascii="Century Gothic" w:hAnsi="Century Gothic" w:cs="Arial"/>
          <w:b w:val="0"/>
          <w:bCs w:val="0"/>
        </w:rPr>
        <w:t>Be monitored and reviewed annually to ensure that information security requirements are being satisfied</w:t>
      </w:r>
      <w:r w:rsidRPr="0025173A" w:rsidR="00431B3B">
        <w:rPr>
          <w:rStyle w:val="Strong"/>
          <w:rFonts w:ascii="Century Gothic" w:hAnsi="Century Gothic" w:cs="Arial"/>
          <w:b w:val="0"/>
          <w:bCs w:val="0"/>
        </w:rPr>
        <w:t>.</w:t>
      </w:r>
    </w:p>
    <w:p w:rsidRPr="0025173A" w:rsidR="00431B3B" w:rsidP="001A17E8" w:rsidRDefault="00431B3B" w14:paraId="16CEA7CF" w14:textId="5980FF2A">
      <w:pPr>
        <w:pStyle w:val="ListParagraph"/>
        <w:numPr>
          <w:ilvl w:val="0"/>
          <w:numId w:val="42"/>
        </w:numPr>
        <w:jc w:val="both"/>
        <w:rPr>
          <w:rStyle w:val="Strong"/>
          <w:rFonts w:ascii="Century Gothic" w:hAnsi="Century Gothic" w:cs="Arial"/>
          <w:b w:val="0"/>
          <w:bCs w:val="0"/>
        </w:rPr>
      </w:pPr>
      <w:r w:rsidRPr="0025173A">
        <w:rPr>
          <w:rStyle w:val="Strong"/>
          <w:rFonts w:ascii="Century Gothic" w:hAnsi="Century Gothic" w:cs="Arial"/>
          <w:b w:val="0"/>
          <w:bCs w:val="0"/>
        </w:rPr>
        <w:t>Include appropriate provisions to ensure the continued security of information and systems if a contract is terminated of transferred to another supplier.</w:t>
      </w:r>
    </w:p>
    <w:p w:rsidRPr="0025173A" w:rsidR="00431B3B" w:rsidP="001A17E8" w:rsidRDefault="00431B3B" w14:paraId="44A039C4" w14:textId="41851962">
      <w:pPr>
        <w:pStyle w:val="ListParagraph"/>
        <w:numPr>
          <w:ilvl w:val="0"/>
          <w:numId w:val="42"/>
        </w:numPr>
        <w:jc w:val="both"/>
        <w:rPr>
          <w:rStyle w:val="Strong"/>
          <w:rFonts w:ascii="Century Gothic" w:hAnsi="Century Gothic" w:cs="Arial"/>
          <w:b w:val="0"/>
          <w:bCs w:val="0"/>
        </w:rPr>
      </w:pPr>
      <w:r w:rsidRPr="0025173A">
        <w:rPr>
          <w:rStyle w:val="Strong"/>
          <w:rFonts w:ascii="Century Gothic" w:hAnsi="Century Gothic" w:cs="Arial"/>
          <w:b w:val="0"/>
          <w:bCs w:val="0"/>
        </w:rPr>
        <w:t>Be able to demonstrate</w:t>
      </w:r>
      <w:r w:rsidRPr="0025173A" w:rsidR="003B2060">
        <w:rPr>
          <w:rStyle w:val="Strong"/>
          <w:rFonts w:ascii="Century Gothic" w:hAnsi="Century Gothic" w:cs="Arial"/>
          <w:b w:val="0"/>
          <w:bCs w:val="0"/>
        </w:rPr>
        <w:t xml:space="preserve"> compliance with the Erith Group’s ISMS</w:t>
      </w:r>
      <w:r w:rsidRPr="0025173A" w:rsidR="00277B8B">
        <w:rPr>
          <w:rStyle w:val="Strong"/>
          <w:rFonts w:ascii="Century Gothic" w:hAnsi="Century Gothic" w:cs="Arial"/>
          <w:b w:val="0"/>
          <w:bCs w:val="0"/>
        </w:rPr>
        <w:t>.</w:t>
      </w:r>
    </w:p>
    <w:p w:rsidRPr="0025173A" w:rsidR="00277B8B" w:rsidP="001A17E8" w:rsidRDefault="00277B8B" w14:paraId="2A2B8D5C" w14:textId="6BCEE6CE">
      <w:pPr>
        <w:pStyle w:val="ListParagraph"/>
        <w:numPr>
          <w:ilvl w:val="0"/>
          <w:numId w:val="42"/>
        </w:numPr>
        <w:jc w:val="both"/>
        <w:rPr>
          <w:rStyle w:val="Strong"/>
          <w:rFonts w:ascii="Century Gothic" w:hAnsi="Century Gothic" w:cs="Arial"/>
          <w:b w:val="0"/>
          <w:bCs w:val="0"/>
        </w:rPr>
      </w:pPr>
      <w:r w:rsidRPr="0025173A">
        <w:rPr>
          <w:rStyle w:val="Strong"/>
          <w:rFonts w:ascii="Century Gothic" w:hAnsi="Century Gothic" w:cs="Arial"/>
          <w:b w:val="0"/>
          <w:bCs w:val="0"/>
        </w:rPr>
        <w:t>Include specific acceptance of the Group’s ISMS</w:t>
      </w:r>
    </w:p>
    <w:p w:rsidRPr="0025173A" w:rsidR="00277B8B" w:rsidP="001A17E8" w:rsidRDefault="00277B8B" w14:paraId="7B796F6F" w14:textId="52DA1B59">
      <w:pPr>
        <w:pStyle w:val="ListParagraph"/>
        <w:numPr>
          <w:ilvl w:val="0"/>
          <w:numId w:val="42"/>
        </w:numPr>
        <w:jc w:val="both"/>
        <w:rPr>
          <w:rStyle w:val="Strong"/>
          <w:rFonts w:ascii="Century Gothic" w:hAnsi="Century Gothic" w:cs="Arial"/>
          <w:b w:val="0"/>
          <w:bCs w:val="0"/>
        </w:rPr>
      </w:pPr>
      <w:r w:rsidRPr="0025173A">
        <w:rPr>
          <w:rStyle w:val="Strong"/>
          <w:rFonts w:ascii="Century Gothic" w:hAnsi="Century Gothic" w:cs="Arial"/>
          <w:b w:val="0"/>
          <w:bCs w:val="0"/>
        </w:rPr>
        <w:t xml:space="preserve">Include an undertaking that Group assets will be retained or transferred to the Group upon completion of </w:t>
      </w:r>
      <w:r w:rsidRPr="0025173A" w:rsidR="00BF3510">
        <w:rPr>
          <w:rStyle w:val="Strong"/>
          <w:rFonts w:ascii="Century Gothic" w:hAnsi="Century Gothic" w:cs="Arial"/>
          <w:b w:val="0"/>
          <w:bCs w:val="0"/>
        </w:rPr>
        <w:t>contracted works and that any sensitive data will be removed from the provider’s data sources.</w:t>
      </w:r>
    </w:p>
    <w:p w:rsidRPr="0025173A" w:rsidR="00BF3510" w:rsidP="001A17E8" w:rsidRDefault="00BF3510" w14:paraId="145810DB" w14:textId="6F73CF82">
      <w:pPr>
        <w:pStyle w:val="ListParagraph"/>
        <w:numPr>
          <w:ilvl w:val="0"/>
          <w:numId w:val="42"/>
        </w:numPr>
        <w:jc w:val="both"/>
        <w:rPr>
          <w:rStyle w:val="Strong"/>
          <w:rFonts w:ascii="Century Gothic" w:hAnsi="Century Gothic" w:cs="Arial"/>
          <w:b w:val="0"/>
          <w:bCs w:val="0"/>
        </w:rPr>
      </w:pPr>
      <w:r w:rsidRPr="0025173A">
        <w:rPr>
          <w:rStyle w:val="Strong"/>
          <w:rFonts w:ascii="Century Gothic" w:hAnsi="Century Gothic" w:cs="Arial"/>
          <w:b w:val="0"/>
          <w:bCs w:val="0"/>
        </w:rPr>
        <w:lastRenderedPageBreak/>
        <w:t>Ensure that the contract / agreement states that Erith Group data being transferred will only be used for the purposes of collaboration and no data will be transferred to any third parties for any other purpose.</w:t>
      </w:r>
    </w:p>
    <w:p w:rsidRPr="0025173A" w:rsidR="00A670EC" w:rsidP="001A17E8" w:rsidRDefault="00A670EC" w14:paraId="48EC958D" w14:textId="5F6CAD48">
      <w:pPr>
        <w:pStyle w:val="ListParagraph"/>
        <w:numPr>
          <w:ilvl w:val="0"/>
          <w:numId w:val="42"/>
        </w:numPr>
        <w:jc w:val="both"/>
        <w:rPr>
          <w:rStyle w:val="Strong"/>
          <w:rFonts w:ascii="Century Gothic" w:hAnsi="Century Gothic" w:cs="Arial"/>
          <w:b w:val="0"/>
          <w:bCs w:val="0"/>
        </w:rPr>
      </w:pPr>
      <w:r w:rsidRPr="0025173A">
        <w:rPr>
          <w:rStyle w:val="Strong"/>
          <w:rFonts w:ascii="Century Gothic" w:hAnsi="Century Gothic" w:cs="Arial"/>
          <w:b w:val="0"/>
          <w:bCs w:val="0"/>
        </w:rPr>
        <w:t>Include a right to audit. The Erith Group must ensure that the right to audit is agreed with the contracted service prior to acceptance of the contract.</w:t>
      </w:r>
    </w:p>
    <w:p w:rsidRPr="0025173A" w:rsidR="008C62F1" w:rsidP="008C62F1" w:rsidRDefault="008C62F1" w14:paraId="0CEF6F6A" w14:textId="02EF1B6E">
      <w:pPr>
        <w:rPr>
          <w:rStyle w:val="Strong"/>
          <w:rFonts w:ascii="Century Gothic" w:hAnsi="Century Gothic" w:cs="Arial"/>
          <w:b w:val="0"/>
          <w:bCs w:val="0"/>
          <w:color w:val="4472C4" w:themeColor="accent1"/>
          <w:spacing w:val="-2"/>
          <w:sz w:val="28"/>
          <w:szCs w:val="28"/>
        </w:rPr>
      </w:pPr>
      <w:r w:rsidRPr="0025173A">
        <w:rPr>
          <w:rStyle w:val="Strong"/>
          <w:rFonts w:ascii="Century Gothic" w:hAnsi="Century Gothic" w:cs="Arial"/>
          <w:b w:val="0"/>
          <w:bCs w:val="0"/>
          <w:color w:val="4472C4" w:themeColor="accent1"/>
          <w:spacing w:val="-2"/>
          <w:sz w:val="28"/>
          <w:szCs w:val="28"/>
        </w:rPr>
        <w:t>6.05 Service Provider / Collaborator Relationship Management</w:t>
      </w:r>
    </w:p>
    <w:p w:rsidRPr="0025173A" w:rsidR="008C62F1" w:rsidP="008C62F1" w:rsidRDefault="008C62F1" w14:paraId="67409D23" w14:textId="22167FA9">
      <w:pPr>
        <w:jc w:val="both"/>
        <w:rPr>
          <w:rStyle w:val="Strong"/>
          <w:rFonts w:ascii="Century Gothic" w:hAnsi="Century Gothic" w:cs="Arial"/>
          <w:b w:val="0"/>
          <w:bCs w:val="0"/>
        </w:rPr>
      </w:pPr>
      <w:r w:rsidRPr="0025173A">
        <w:rPr>
          <w:rStyle w:val="Strong"/>
          <w:rFonts w:ascii="Century Gothic" w:hAnsi="Century Gothic" w:cs="Arial"/>
          <w:b w:val="0"/>
          <w:bCs w:val="0"/>
        </w:rPr>
        <w:t>It is imperative that the Erith Group and its appointed service provider or collaborator</w:t>
      </w:r>
      <w:r w:rsidRPr="0025173A" w:rsidR="0013275C">
        <w:rPr>
          <w:rStyle w:val="Strong"/>
          <w:rFonts w:ascii="Century Gothic" w:hAnsi="Century Gothic" w:cs="Arial"/>
          <w:b w:val="0"/>
          <w:bCs w:val="0"/>
        </w:rPr>
        <w:t xml:space="preserve"> understand the Group’s position of continuous improvement.</w:t>
      </w:r>
    </w:p>
    <w:p w:rsidRPr="0025173A" w:rsidR="0013275C" w:rsidP="008C62F1" w:rsidRDefault="0013275C" w14:paraId="5967A3E9" w14:textId="359282F0">
      <w:pPr>
        <w:jc w:val="both"/>
        <w:rPr>
          <w:rStyle w:val="Strong"/>
          <w:rFonts w:ascii="Century Gothic" w:hAnsi="Century Gothic" w:cs="Arial"/>
          <w:b w:val="0"/>
          <w:bCs w:val="0"/>
        </w:rPr>
      </w:pPr>
      <w:r w:rsidRPr="0025173A">
        <w:rPr>
          <w:rStyle w:val="Strong"/>
          <w:rFonts w:ascii="Century Gothic" w:hAnsi="Century Gothic" w:cs="Arial"/>
          <w:b w:val="0"/>
          <w:bCs w:val="0"/>
        </w:rPr>
        <w:t xml:space="preserve">Regular compliance and monitoring must be </w:t>
      </w:r>
      <w:r w:rsidRPr="0025173A" w:rsidR="00D302FB">
        <w:rPr>
          <w:rStyle w:val="Strong"/>
          <w:rFonts w:ascii="Century Gothic" w:hAnsi="Century Gothic" w:cs="Arial"/>
          <w:b w:val="0"/>
          <w:bCs w:val="0"/>
        </w:rPr>
        <w:t>undert</w:t>
      </w:r>
      <w:r w:rsidRPr="0025173A" w:rsidR="00873460">
        <w:rPr>
          <w:rStyle w:val="Strong"/>
          <w:rFonts w:ascii="Century Gothic" w:hAnsi="Century Gothic" w:cs="Arial"/>
          <w:b w:val="0"/>
          <w:bCs w:val="0"/>
        </w:rPr>
        <w:t xml:space="preserve">aken by the Erith Group </w:t>
      </w:r>
      <w:r w:rsidRPr="0025173A" w:rsidR="00BF6D96">
        <w:rPr>
          <w:rStyle w:val="Strong"/>
          <w:rFonts w:ascii="Century Gothic" w:hAnsi="Century Gothic" w:cs="Arial"/>
          <w:b w:val="0"/>
          <w:bCs w:val="0"/>
        </w:rPr>
        <w:t>about</w:t>
      </w:r>
      <w:r w:rsidRPr="0025173A" w:rsidR="00873460">
        <w:rPr>
          <w:rStyle w:val="Strong"/>
          <w:rFonts w:ascii="Century Gothic" w:hAnsi="Century Gothic" w:cs="Arial"/>
          <w:b w:val="0"/>
          <w:bCs w:val="0"/>
        </w:rPr>
        <w:t xml:space="preserve"> its as</w:t>
      </w:r>
      <w:r w:rsidRPr="0025173A" w:rsidR="006A58AB">
        <w:rPr>
          <w:rStyle w:val="Strong"/>
          <w:rFonts w:ascii="Century Gothic" w:hAnsi="Century Gothic" w:cs="Arial"/>
          <w:b w:val="0"/>
          <w:bCs w:val="0"/>
        </w:rPr>
        <w:t>sets</w:t>
      </w:r>
      <w:r w:rsidRPr="0025173A" w:rsidR="00FF0802">
        <w:rPr>
          <w:rStyle w:val="Strong"/>
          <w:rFonts w:ascii="Century Gothic" w:hAnsi="Century Gothic" w:cs="Arial"/>
          <w:b w:val="0"/>
          <w:bCs w:val="0"/>
        </w:rPr>
        <w:t xml:space="preserve">. For more information, please review </w:t>
      </w:r>
      <w:r w:rsidRPr="0025173A" w:rsidR="005D5E27">
        <w:rPr>
          <w:rStyle w:val="Strong"/>
          <w:rFonts w:ascii="Century Gothic" w:hAnsi="Century Gothic" w:cs="Arial"/>
          <w:b w:val="0"/>
          <w:bCs w:val="0"/>
        </w:rPr>
        <w:t>5.1.1.08 ICT – Information Security Review</w:t>
      </w:r>
      <w:r w:rsidRPr="0025173A" w:rsidR="00D77CF7">
        <w:rPr>
          <w:rStyle w:val="Strong"/>
          <w:rFonts w:ascii="Century Gothic" w:hAnsi="Century Gothic" w:cs="Arial"/>
          <w:b w:val="0"/>
          <w:bCs w:val="0"/>
        </w:rPr>
        <w:t xml:space="preserve"> Policy.</w:t>
      </w:r>
    </w:p>
    <w:p w:rsidRPr="0025173A" w:rsidR="003277FF" w:rsidP="00F916C1" w:rsidRDefault="00F916C1" w14:paraId="50B5F6A5" w14:textId="2F222BD5">
      <w:pPr>
        <w:rPr>
          <w:rStyle w:val="Strong"/>
          <w:rFonts w:ascii="Century Gothic" w:hAnsi="Century Gothic" w:cs="Arial"/>
          <w:b w:val="0"/>
          <w:bCs w:val="0"/>
        </w:rPr>
      </w:pPr>
      <w:r w:rsidRPr="0025173A">
        <w:rPr>
          <w:rStyle w:val="Strong"/>
          <w:rFonts w:ascii="Century Gothic" w:hAnsi="Century Gothic" w:cs="Arial"/>
          <w:b w:val="0"/>
          <w:bCs w:val="0"/>
          <w:color w:val="4472C4" w:themeColor="accent1"/>
          <w:spacing w:val="-2"/>
          <w:sz w:val="28"/>
          <w:szCs w:val="28"/>
        </w:rPr>
        <w:t xml:space="preserve">6.06 </w:t>
      </w:r>
      <w:r w:rsidRPr="0025173A" w:rsidR="00DD22A2">
        <w:rPr>
          <w:rStyle w:val="Strong"/>
          <w:rFonts w:ascii="Century Gothic" w:hAnsi="Century Gothic" w:cs="Arial"/>
          <w:b w:val="0"/>
          <w:bCs w:val="0"/>
          <w:color w:val="4472C4" w:themeColor="accent1"/>
          <w:spacing w:val="-2"/>
          <w:sz w:val="28"/>
          <w:szCs w:val="28"/>
        </w:rPr>
        <w:t>ICT Supplier Review</w:t>
      </w:r>
      <w:r w:rsidRPr="0025173A">
        <w:rPr>
          <w:rStyle w:val="Strong"/>
          <w:rFonts w:ascii="Century Gothic" w:hAnsi="Century Gothic" w:cs="Arial"/>
          <w:b w:val="0"/>
          <w:bCs w:val="0"/>
          <w:color w:val="4472C4" w:themeColor="accent1"/>
          <w:spacing w:val="-2"/>
          <w:sz w:val="28"/>
          <w:szCs w:val="28"/>
        </w:rPr>
        <w:t xml:space="preserve"> Process</w:t>
      </w:r>
    </w:p>
    <w:p w:rsidRPr="0025173A" w:rsidR="003277FF" w:rsidP="008C62F1" w:rsidRDefault="001A5051" w14:paraId="4D4FDE1C" w14:textId="3A264E99">
      <w:pPr>
        <w:jc w:val="both"/>
        <w:rPr>
          <w:rStyle w:val="Strong"/>
          <w:rFonts w:ascii="Century Gothic" w:hAnsi="Century Gothic" w:cs="Arial"/>
          <w:b w:val="0"/>
          <w:bCs w:val="0"/>
        </w:rPr>
      </w:pPr>
      <w:r w:rsidRPr="0025173A">
        <w:rPr>
          <w:rStyle w:val="Strong"/>
          <w:rFonts w:ascii="Century Gothic" w:hAnsi="Century Gothic" w:cs="Arial"/>
          <w:b w:val="0"/>
          <w:bCs w:val="0"/>
          <w:noProof/>
        </w:rPr>
        <w:drawing>
          <wp:inline distT="0" distB="0" distL="0" distR="0" wp14:anchorId="6F0A4735" wp14:editId="2184B5CB">
            <wp:extent cx="5730240" cy="52197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240" cy="5219700"/>
                    </a:xfrm>
                    <a:prstGeom prst="rect">
                      <a:avLst/>
                    </a:prstGeom>
                    <a:noFill/>
                    <a:ln>
                      <a:noFill/>
                    </a:ln>
                  </pic:spPr>
                </pic:pic>
              </a:graphicData>
            </a:graphic>
          </wp:inline>
        </w:drawing>
      </w:r>
    </w:p>
    <w:p w:rsidRPr="0025173A" w:rsidR="00BA55A1" w:rsidP="00BA55A1" w:rsidRDefault="00BA55A1" w14:paraId="488F15B1" w14:textId="360D87A5">
      <w:pPr>
        <w:rPr>
          <w:rFonts w:ascii="Century Gothic" w:hAnsi="Century Gothic" w:eastAsia="Times New Roman" w:cs="Arial"/>
          <w:b/>
          <w:bCs/>
          <w:sz w:val="18"/>
          <w:szCs w:val="18"/>
          <w:lang w:eastAsia="en-GB"/>
        </w:rPr>
      </w:pPr>
      <w:r w:rsidRPr="0025173A">
        <w:rPr>
          <w:rFonts w:ascii="Century Gothic" w:hAnsi="Century Gothic" w:eastAsia="Times New Roman" w:cs="Arial"/>
          <w:b/>
          <w:bCs/>
          <w:sz w:val="18"/>
          <w:szCs w:val="18"/>
          <w:lang w:eastAsia="en-GB"/>
        </w:rPr>
        <w:lastRenderedPageBreak/>
        <w:t xml:space="preserve">Figure 1 – </w:t>
      </w:r>
      <w:r w:rsidRPr="0025173A" w:rsidR="00414977">
        <w:rPr>
          <w:rFonts w:ascii="Century Gothic" w:hAnsi="Century Gothic" w:eastAsia="Times New Roman" w:cs="Arial"/>
          <w:b/>
          <w:bCs/>
          <w:sz w:val="18"/>
          <w:szCs w:val="18"/>
          <w:lang w:eastAsia="en-GB"/>
        </w:rPr>
        <w:t>ISR</w:t>
      </w:r>
      <w:r w:rsidRPr="0025173A">
        <w:rPr>
          <w:rFonts w:ascii="Century Gothic" w:hAnsi="Century Gothic" w:eastAsia="Times New Roman" w:cs="Arial"/>
          <w:b/>
          <w:bCs/>
          <w:sz w:val="18"/>
          <w:szCs w:val="18"/>
          <w:lang w:eastAsia="en-GB"/>
        </w:rPr>
        <w:t xml:space="preserve"> Review Process</w:t>
      </w:r>
    </w:p>
    <w:p w:rsidRPr="0025173A" w:rsidR="00377D32" w:rsidP="00377D32" w:rsidRDefault="00BA55A1" w14:paraId="672889AE" w14:textId="668A34FC">
      <w:pPr>
        <w:rPr>
          <w:rStyle w:val="Strong"/>
          <w:rFonts w:ascii="Century Gothic" w:hAnsi="Century Gothic" w:cs="Arial"/>
          <w:b w:val="0"/>
          <w:bCs w:val="0"/>
        </w:rPr>
      </w:pPr>
      <w:r w:rsidRPr="0025173A">
        <w:rPr>
          <w:rStyle w:val="Strong"/>
          <w:rFonts w:ascii="Century Gothic" w:hAnsi="Century Gothic" w:cs="Arial"/>
          <w:b w:val="0"/>
          <w:bCs w:val="0"/>
          <w:color w:val="4472C4" w:themeColor="accent1"/>
          <w:spacing w:val="-2"/>
          <w:sz w:val="28"/>
          <w:szCs w:val="28"/>
        </w:rPr>
        <w:br w:type="page"/>
      </w:r>
      <w:r w:rsidRPr="0025173A" w:rsidR="00377D32">
        <w:rPr>
          <w:rStyle w:val="Strong"/>
          <w:rFonts w:ascii="Century Gothic" w:hAnsi="Century Gothic" w:cs="Arial"/>
          <w:b w:val="0"/>
          <w:bCs w:val="0"/>
          <w:color w:val="4472C4" w:themeColor="accent1"/>
          <w:spacing w:val="-2"/>
          <w:sz w:val="28"/>
          <w:szCs w:val="28"/>
        </w:rPr>
        <w:lastRenderedPageBreak/>
        <w:t xml:space="preserve">6.07 </w:t>
      </w:r>
      <w:r w:rsidRPr="0025173A" w:rsidR="00DD22A2">
        <w:rPr>
          <w:rStyle w:val="Strong"/>
          <w:rFonts w:ascii="Century Gothic" w:hAnsi="Century Gothic" w:cs="Arial"/>
          <w:b w:val="0"/>
          <w:bCs w:val="0"/>
          <w:color w:val="4472C4" w:themeColor="accent1"/>
          <w:spacing w:val="-2"/>
          <w:sz w:val="28"/>
          <w:szCs w:val="28"/>
        </w:rPr>
        <w:t>ICT Supplier Review</w:t>
      </w:r>
      <w:r w:rsidRPr="0025173A" w:rsidR="00377D32">
        <w:rPr>
          <w:rStyle w:val="Strong"/>
          <w:rFonts w:ascii="Century Gothic" w:hAnsi="Century Gothic" w:cs="Arial"/>
          <w:b w:val="0"/>
          <w:bCs w:val="0"/>
          <w:color w:val="4472C4" w:themeColor="accent1"/>
          <w:spacing w:val="-2"/>
          <w:sz w:val="28"/>
          <w:szCs w:val="28"/>
        </w:rPr>
        <w:t xml:space="preserve"> Process</w:t>
      </w:r>
      <w:r w:rsidRPr="0025173A" w:rsidR="00374943">
        <w:rPr>
          <w:rStyle w:val="Strong"/>
          <w:rFonts w:ascii="Century Gothic" w:hAnsi="Century Gothic" w:cs="Arial"/>
          <w:b w:val="0"/>
          <w:bCs w:val="0"/>
          <w:color w:val="4472C4" w:themeColor="accent1"/>
          <w:spacing w:val="-2"/>
          <w:sz w:val="28"/>
          <w:szCs w:val="28"/>
        </w:rPr>
        <w:t xml:space="preserve"> (Roles and Responsibilities)</w:t>
      </w:r>
    </w:p>
    <w:p w:rsidRPr="0025173A" w:rsidR="001C1D51" w:rsidP="007B4B58" w:rsidRDefault="008E179C" w14:paraId="0C225979" w14:textId="3085E07F">
      <w:pPr>
        <w:jc w:val="both"/>
        <w:rPr>
          <w:rStyle w:val="Strong"/>
          <w:rFonts w:ascii="Century Gothic" w:hAnsi="Century Gothic" w:cs="Arial"/>
          <w:b w:val="0"/>
          <w:bCs w:val="0"/>
        </w:rPr>
      </w:pPr>
      <w:r w:rsidRPr="0025173A">
        <w:rPr>
          <w:rStyle w:val="Strong"/>
          <w:rFonts w:ascii="Century Gothic" w:hAnsi="Century Gothic" w:cs="Arial"/>
          <w:b w:val="0"/>
          <w:bCs w:val="0"/>
        </w:rPr>
        <w:t xml:space="preserve">The </w:t>
      </w:r>
      <w:r w:rsidRPr="0025173A" w:rsidR="00414977">
        <w:rPr>
          <w:rStyle w:val="Strong"/>
          <w:rFonts w:ascii="Century Gothic" w:hAnsi="Century Gothic" w:cs="Arial"/>
          <w:b w:val="0"/>
          <w:bCs w:val="0"/>
        </w:rPr>
        <w:t>ISR</w:t>
      </w:r>
      <w:r w:rsidRPr="0025173A">
        <w:rPr>
          <w:rStyle w:val="Strong"/>
          <w:rFonts w:ascii="Century Gothic" w:hAnsi="Century Gothic" w:cs="Arial"/>
          <w:b w:val="0"/>
          <w:bCs w:val="0"/>
        </w:rPr>
        <w:t xml:space="preserve"> form must be completed </w:t>
      </w:r>
      <w:r w:rsidRPr="0025173A" w:rsidR="003B0EC2">
        <w:rPr>
          <w:rStyle w:val="Strong"/>
          <w:rFonts w:ascii="Century Gothic" w:hAnsi="Century Gothic" w:cs="Arial"/>
          <w:b w:val="0"/>
          <w:bCs w:val="0"/>
        </w:rPr>
        <w:t>and reviewed before any contracts or orders are placed. Failure to supply all relevant information may delay the process</w:t>
      </w:r>
      <w:r w:rsidRPr="0025173A" w:rsidR="00A176D0">
        <w:rPr>
          <w:rStyle w:val="Strong"/>
          <w:rFonts w:ascii="Century Gothic" w:hAnsi="Century Gothic" w:cs="Arial"/>
          <w:b w:val="0"/>
          <w:bCs w:val="0"/>
        </w:rPr>
        <w:t>. The ICT Department will request further input from other teams in the Group as required.</w:t>
      </w:r>
    </w:p>
    <w:p w:rsidRPr="0025173A" w:rsidR="001C1D51" w:rsidP="007B4B58" w:rsidRDefault="001C1D51" w14:paraId="35BB88F2" w14:textId="3D4E6C29">
      <w:pPr>
        <w:jc w:val="both"/>
        <w:rPr>
          <w:rStyle w:val="Strong"/>
          <w:rFonts w:ascii="Century Gothic" w:hAnsi="Century Gothic" w:cs="Arial"/>
          <w:b w:val="0"/>
          <w:bCs w:val="0"/>
        </w:rPr>
      </w:pPr>
      <w:r w:rsidRPr="0025173A">
        <w:rPr>
          <w:rStyle w:val="Strong"/>
          <w:rFonts w:ascii="Century Gothic" w:hAnsi="Century Gothic" w:cs="Arial"/>
          <w:b w:val="0"/>
          <w:bCs w:val="0"/>
        </w:rPr>
        <w:t>The ICT Director or the Systems Manager will undertake a security review</w:t>
      </w:r>
      <w:r w:rsidRPr="0025173A" w:rsidR="002D2385">
        <w:rPr>
          <w:rStyle w:val="Strong"/>
          <w:rFonts w:ascii="Century Gothic" w:hAnsi="Century Gothic" w:cs="Arial"/>
          <w:b w:val="0"/>
          <w:bCs w:val="0"/>
        </w:rPr>
        <w:t xml:space="preserve"> of the information provided within the </w:t>
      </w:r>
      <w:r w:rsidRPr="0025173A" w:rsidR="00414977">
        <w:rPr>
          <w:rStyle w:val="Strong"/>
          <w:rFonts w:ascii="Century Gothic" w:hAnsi="Century Gothic" w:cs="Arial"/>
          <w:b w:val="0"/>
          <w:bCs w:val="0"/>
        </w:rPr>
        <w:t>ISR</w:t>
      </w:r>
      <w:r w:rsidRPr="0025173A" w:rsidR="002D2385">
        <w:rPr>
          <w:rStyle w:val="Strong"/>
          <w:rFonts w:ascii="Century Gothic" w:hAnsi="Century Gothic" w:cs="Arial"/>
          <w:b w:val="0"/>
          <w:bCs w:val="0"/>
        </w:rPr>
        <w:t>. Either will consult and advise on the potential risks and threats to the Erith Group and / or its assets</w:t>
      </w:r>
      <w:r w:rsidRPr="0025173A" w:rsidR="00BA55A1">
        <w:rPr>
          <w:rStyle w:val="Strong"/>
          <w:rFonts w:ascii="Century Gothic" w:hAnsi="Century Gothic" w:cs="Arial"/>
          <w:b w:val="0"/>
          <w:bCs w:val="0"/>
        </w:rPr>
        <w:t>, with mitigation and follow up actions required, if necessary.</w:t>
      </w:r>
    </w:p>
    <w:p w:rsidRPr="0025173A" w:rsidR="00C37802" w:rsidP="00C37802" w:rsidRDefault="00C37802" w14:paraId="28D7D538" w14:textId="37D679C8">
      <w:pPr>
        <w:rPr>
          <w:rStyle w:val="Strong"/>
          <w:rFonts w:ascii="Century Gothic" w:hAnsi="Century Gothic" w:cs="Arial"/>
          <w:b w:val="0"/>
          <w:bCs w:val="0"/>
        </w:rPr>
      </w:pPr>
      <w:r w:rsidRPr="0025173A">
        <w:rPr>
          <w:rStyle w:val="Strong"/>
          <w:rFonts w:ascii="Century Gothic" w:hAnsi="Century Gothic" w:cs="Arial"/>
          <w:b w:val="0"/>
          <w:bCs w:val="0"/>
          <w:color w:val="4472C4" w:themeColor="accent1"/>
          <w:spacing w:val="-2"/>
          <w:sz w:val="28"/>
          <w:szCs w:val="28"/>
        </w:rPr>
        <w:t>6.</w:t>
      </w:r>
      <w:r w:rsidRPr="0025173A" w:rsidR="00AD0EC2">
        <w:rPr>
          <w:rStyle w:val="Strong"/>
          <w:rFonts w:ascii="Century Gothic" w:hAnsi="Century Gothic" w:cs="Arial"/>
          <w:b w:val="0"/>
          <w:bCs w:val="0"/>
          <w:color w:val="4472C4" w:themeColor="accent1"/>
          <w:spacing w:val="-2"/>
          <w:sz w:val="28"/>
          <w:szCs w:val="28"/>
        </w:rPr>
        <w:t>08 Technical Security Review (Testing and Assessment)</w:t>
      </w:r>
    </w:p>
    <w:p w:rsidRPr="0025173A" w:rsidR="00C37802" w:rsidP="007B4B58" w:rsidRDefault="00AD0EC2" w14:paraId="070B2CA8" w14:textId="6516B8A4">
      <w:pPr>
        <w:jc w:val="both"/>
        <w:rPr>
          <w:rStyle w:val="Strong"/>
          <w:rFonts w:ascii="Century Gothic" w:hAnsi="Century Gothic" w:cs="Arial"/>
          <w:b w:val="0"/>
          <w:bCs w:val="0"/>
        </w:rPr>
      </w:pPr>
      <w:r w:rsidRPr="0025173A">
        <w:rPr>
          <w:rStyle w:val="Strong"/>
          <w:rFonts w:ascii="Century Gothic" w:hAnsi="Century Gothic" w:cs="Arial"/>
          <w:b w:val="0"/>
          <w:bCs w:val="0"/>
        </w:rPr>
        <w:t>If sensitive Group assets (</w:t>
      </w:r>
      <w:r w:rsidRPr="0025173A" w:rsidR="002360AB">
        <w:rPr>
          <w:rStyle w:val="Strong"/>
          <w:rFonts w:ascii="Century Gothic" w:hAnsi="Century Gothic" w:cs="Arial"/>
          <w:b w:val="0"/>
          <w:bCs w:val="0"/>
        </w:rPr>
        <w:t xml:space="preserve">Confidential) are involved, this may require technical security assessments to be undertaken </w:t>
      </w:r>
      <w:r w:rsidRPr="0025173A" w:rsidR="002360AB">
        <w:rPr>
          <w:rStyle w:val="Strong"/>
          <w:rFonts w:ascii="Century Gothic" w:hAnsi="Century Gothic" w:cs="Arial"/>
        </w:rPr>
        <w:t>prior</w:t>
      </w:r>
      <w:r w:rsidRPr="0025173A" w:rsidR="002360AB">
        <w:rPr>
          <w:rStyle w:val="Strong"/>
          <w:rFonts w:ascii="Century Gothic" w:hAnsi="Century Gothic" w:cs="Arial"/>
          <w:b w:val="0"/>
          <w:bCs w:val="0"/>
        </w:rPr>
        <w:t xml:space="preserve"> to introducing new services to the production ICT environment</w:t>
      </w:r>
    </w:p>
    <w:p w:rsidRPr="0025173A" w:rsidR="00E96076" w:rsidP="007B4B58" w:rsidRDefault="00E96076" w14:paraId="33B6578D" w14:textId="2EEAAD27">
      <w:pPr>
        <w:jc w:val="both"/>
        <w:rPr>
          <w:rStyle w:val="Strong"/>
          <w:rFonts w:ascii="Century Gothic" w:hAnsi="Century Gothic" w:cs="Arial"/>
          <w:b w:val="0"/>
          <w:bCs w:val="0"/>
          <w:color w:val="4472C4" w:themeColor="accent1"/>
          <w:spacing w:val="-2"/>
          <w:sz w:val="28"/>
          <w:szCs w:val="28"/>
        </w:rPr>
      </w:pPr>
      <w:r w:rsidRPr="0025173A">
        <w:rPr>
          <w:rStyle w:val="Strong"/>
          <w:rFonts w:ascii="Century Gothic" w:hAnsi="Century Gothic" w:cs="Arial"/>
          <w:b w:val="0"/>
          <w:bCs w:val="0"/>
        </w:rPr>
        <w:t>To ensure that procured ICT Services are ‘fit for purpose’ and do not pose a risk to the Erith Group</w:t>
      </w:r>
      <w:r w:rsidRPr="0025173A" w:rsidR="0069593C">
        <w:rPr>
          <w:rStyle w:val="Strong"/>
          <w:rFonts w:ascii="Century Gothic" w:hAnsi="Century Gothic" w:cs="Arial"/>
          <w:b w:val="0"/>
          <w:bCs w:val="0"/>
        </w:rPr>
        <w:t xml:space="preserve"> and its Core Network Infrastructure, person outside of the ICT Department are not permitted to </w:t>
      </w:r>
      <w:r w:rsidRPr="0025173A" w:rsidR="008A4004">
        <w:rPr>
          <w:rStyle w:val="Strong"/>
          <w:rFonts w:ascii="Century Gothic" w:hAnsi="Century Gothic" w:cs="Arial"/>
          <w:b w:val="0"/>
          <w:bCs w:val="0"/>
        </w:rPr>
        <w:t>place orders for services</w:t>
      </w:r>
      <w:r w:rsidRPr="0025173A" w:rsidR="00840A50">
        <w:rPr>
          <w:rStyle w:val="Strong"/>
          <w:rFonts w:ascii="Century Gothic" w:hAnsi="Century Gothic" w:cs="Arial"/>
          <w:b w:val="0"/>
          <w:bCs w:val="0"/>
        </w:rPr>
        <w:t>. A</w:t>
      </w:r>
      <w:r w:rsidRPr="0025173A" w:rsidR="008A4004">
        <w:rPr>
          <w:rStyle w:val="Strong"/>
          <w:rFonts w:ascii="Century Gothic" w:hAnsi="Century Gothic" w:cs="Arial"/>
          <w:b w:val="0"/>
          <w:bCs w:val="0"/>
        </w:rPr>
        <w:t>ppropriate technical</w:t>
      </w:r>
      <w:r w:rsidRPr="0025173A" w:rsidR="00840A50">
        <w:rPr>
          <w:rStyle w:val="Strong"/>
          <w:rFonts w:ascii="Century Gothic" w:hAnsi="Century Gothic" w:cs="Arial"/>
          <w:b w:val="0"/>
          <w:bCs w:val="0"/>
        </w:rPr>
        <w:t xml:space="preserve"> reviews and guidance must be sought in advance of any work.</w:t>
      </w:r>
    </w:p>
    <w:p w:rsidRPr="0025173A" w:rsidR="006E4FF1" w:rsidP="006E4FF1" w:rsidRDefault="006E4FF1" w14:paraId="5ED28456" w14:textId="30201561">
      <w:pPr>
        <w:rPr>
          <w:rStyle w:val="Strong"/>
          <w:rFonts w:ascii="Century Gothic" w:hAnsi="Century Gothic" w:cs="Arial"/>
          <w:b w:val="0"/>
          <w:bCs w:val="0"/>
        </w:rPr>
      </w:pPr>
      <w:r w:rsidRPr="0025173A">
        <w:rPr>
          <w:rStyle w:val="Strong"/>
          <w:rFonts w:ascii="Century Gothic" w:hAnsi="Century Gothic" w:cs="Arial"/>
          <w:b w:val="0"/>
          <w:bCs w:val="0"/>
          <w:color w:val="4472C4" w:themeColor="accent1"/>
          <w:spacing w:val="-2"/>
          <w:sz w:val="28"/>
          <w:szCs w:val="28"/>
        </w:rPr>
        <w:t>6.09 Transfer / Security of Erith Group Assets</w:t>
      </w:r>
    </w:p>
    <w:p w:rsidRPr="0025173A" w:rsidR="00C37802" w:rsidP="003E6B7F" w:rsidRDefault="006E4FF1" w14:paraId="2FE6159C" w14:textId="043E99E0">
      <w:pPr>
        <w:jc w:val="both"/>
        <w:rPr>
          <w:rStyle w:val="Strong"/>
          <w:rFonts w:ascii="Century Gothic" w:hAnsi="Century Gothic" w:cs="Arial"/>
          <w:b w:val="0"/>
          <w:bCs w:val="0"/>
        </w:rPr>
      </w:pPr>
      <w:r w:rsidRPr="0025173A">
        <w:rPr>
          <w:rStyle w:val="Strong"/>
          <w:rFonts w:ascii="Century Gothic" w:hAnsi="Century Gothic" w:cs="Arial"/>
          <w:b w:val="0"/>
          <w:bCs w:val="0"/>
        </w:rPr>
        <w:t>Any assets created, used, accessed, processed, managed and stored by the service provider / collaborator (including any third</w:t>
      </w:r>
      <w:r w:rsidRPr="0025173A" w:rsidR="00E83892">
        <w:rPr>
          <w:rStyle w:val="Strong"/>
          <w:rFonts w:ascii="Century Gothic" w:hAnsi="Century Gothic" w:cs="Arial"/>
          <w:b w:val="0"/>
          <w:bCs w:val="0"/>
        </w:rPr>
        <w:t>-party contractors, subcontractors or other entities hired by the awarding service provider</w:t>
      </w:r>
      <w:r w:rsidRPr="0025173A" w:rsidR="00DE3AD7">
        <w:rPr>
          <w:rStyle w:val="Strong"/>
          <w:rFonts w:ascii="Century Gothic" w:hAnsi="Century Gothic" w:cs="Arial"/>
          <w:b w:val="0"/>
          <w:bCs w:val="0"/>
        </w:rPr>
        <w:t>, as part of an Erith Group ICT development or service), which are considered to be the property of the Group</w:t>
      </w:r>
      <w:r w:rsidRPr="0025173A" w:rsidR="00926ACE">
        <w:rPr>
          <w:rStyle w:val="Strong"/>
          <w:rFonts w:ascii="Century Gothic" w:hAnsi="Century Gothic" w:cs="Arial"/>
          <w:b w:val="0"/>
          <w:bCs w:val="0"/>
        </w:rPr>
        <w:t>, must be:</w:t>
      </w:r>
    </w:p>
    <w:p w:rsidRPr="0025173A" w:rsidR="00926ACE" w:rsidP="003E6B7F" w:rsidRDefault="00926ACE" w14:paraId="70A1EA42" w14:textId="29750667">
      <w:pPr>
        <w:pStyle w:val="ListParagraph"/>
        <w:numPr>
          <w:ilvl w:val="0"/>
          <w:numId w:val="43"/>
        </w:numPr>
        <w:jc w:val="both"/>
        <w:rPr>
          <w:rStyle w:val="Strong"/>
          <w:rFonts w:ascii="Century Gothic" w:hAnsi="Century Gothic" w:cs="Arial"/>
          <w:b w:val="0"/>
          <w:bCs w:val="0"/>
        </w:rPr>
      </w:pPr>
      <w:r w:rsidRPr="0025173A">
        <w:rPr>
          <w:rStyle w:val="Strong"/>
          <w:rFonts w:ascii="Century Gothic" w:hAnsi="Century Gothic" w:cs="Arial"/>
          <w:b w:val="0"/>
          <w:bCs w:val="0"/>
        </w:rPr>
        <w:t>Securely transferred to the Erith Group</w:t>
      </w:r>
    </w:p>
    <w:p w:rsidRPr="0025173A" w:rsidR="009553CD" w:rsidP="003E6B7F" w:rsidRDefault="00926ACE" w14:paraId="5E8B376C" w14:textId="139379B4">
      <w:pPr>
        <w:pStyle w:val="ListParagraph"/>
        <w:numPr>
          <w:ilvl w:val="0"/>
          <w:numId w:val="43"/>
        </w:numPr>
        <w:jc w:val="both"/>
        <w:rPr>
          <w:rStyle w:val="Strong"/>
          <w:rFonts w:ascii="Century Gothic" w:hAnsi="Century Gothic" w:cs="Arial"/>
          <w:b w:val="0"/>
          <w:bCs w:val="0"/>
        </w:rPr>
      </w:pPr>
      <w:r w:rsidRPr="0025173A">
        <w:rPr>
          <w:rStyle w:val="Strong"/>
          <w:rFonts w:ascii="Century Gothic" w:hAnsi="Century Gothic" w:cs="Arial"/>
          <w:b w:val="0"/>
          <w:bCs w:val="0"/>
        </w:rPr>
        <w:t>Securely removed from non-Erith Group data sources</w:t>
      </w:r>
    </w:p>
    <w:p w:rsidRPr="0025173A" w:rsidR="009553CD" w:rsidP="003E6B7F" w:rsidRDefault="009553CD" w14:paraId="6494926D" w14:textId="65ADC2F0">
      <w:pPr>
        <w:jc w:val="both"/>
        <w:rPr>
          <w:rStyle w:val="Strong"/>
          <w:rFonts w:ascii="Century Gothic" w:hAnsi="Century Gothic" w:cs="Arial"/>
          <w:b w:val="0"/>
          <w:bCs w:val="0"/>
        </w:rPr>
      </w:pPr>
      <w:r w:rsidRPr="0025173A">
        <w:rPr>
          <w:rStyle w:val="Strong"/>
          <w:rFonts w:ascii="Century Gothic" w:hAnsi="Century Gothic" w:cs="Arial"/>
          <w:b w:val="0"/>
          <w:bCs w:val="0"/>
          <w:color w:val="4472C4" w:themeColor="accent1"/>
          <w:spacing w:val="-2"/>
          <w:sz w:val="28"/>
          <w:szCs w:val="28"/>
        </w:rPr>
        <w:t>6.10 Security Incident Response</w:t>
      </w:r>
    </w:p>
    <w:p w:rsidRPr="0025173A" w:rsidR="009553CD" w:rsidP="003E6B7F" w:rsidRDefault="009553CD" w14:paraId="193D6D3E" w14:textId="0C9A0287">
      <w:pPr>
        <w:jc w:val="both"/>
        <w:rPr>
          <w:rStyle w:val="Strong"/>
          <w:rFonts w:ascii="Century Gothic" w:hAnsi="Century Gothic" w:cs="Arial"/>
          <w:b w:val="0"/>
          <w:bCs w:val="0"/>
        </w:rPr>
      </w:pPr>
      <w:r w:rsidRPr="0025173A">
        <w:rPr>
          <w:rStyle w:val="Strong"/>
          <w:rFonts w:ascii="Century Gothic" w:hAnsi="Century Gothic" w:cs="Arial"/>
          <w:b w:val="0"/>
          <w:bCs w:val="0"/>
        </w:rPr>
        <w:t>Should the service provider or contractor encounter any security risks or threats which may impact the Confidentiality, Integrity</w:t>
      </w:r>
      <w:r w:rsidRPr="0025173A" w:rsidR="00F04E50">
        <w:rPr>
          <w:rStyle w:val="Strong"/>
          <w:rFonts w:ascii="Century Gothic" w:hAnsi="Century Gothic" w:cs="Arial"/>
          <w:b w:val="0"/>
          <w:bCs w:val="0"/>
        </w:rPr>
        <w:t xml:space="preserve"> or Availability of Erith Group assets, they must inform the Erith Group within a reasonable timeframe to allow the Group to undertake the necessary remedial action.</w:t>
      </w:r>
      <w:r w:rsidRPr="0025173A" w:rsidR="00EF071D">
        <w:rPr>
          <w:rStyle w:val="Strong"/>
          <w:rFonts w:ascii="Century Gothic" w:hAnsi="Century Gothic" w:cs="Arial"/>
          <w:b w:val="0"/>
          <w:bCs w:val="0"/>
        </w:rPr>
        <w:t xml:space="preserve"> Please review the Information Security</w:t>
      </w:r>
      <w:r w:rsidRPr="0025173A" w:rsidR="006E0E52">
        <w:rPr>
          <w:rStyle w:val="Strong"/>
          <w:rFonts w:ascii="Century Gothic" w:hAnsi="Century Gothic" w:cs="Arial"/>
          <w:b w:val="0"/>
          <w:bCs w:val="0"/>
        </w:rPr>
        <w:t xml:space="preserve"> Incident </w:t>
      </w:r>
      <w:r w:rsidRPr="0025173A" w:rsidR="00EF071D">
        <w:rPr>
          <w:rStyle w:val="Strong"/>
          <w:rFonts w:ascii="Century Gothic" w:hAnsi="Century Gothic" w:cs="Arial"/>
          <w:b w:val="0"/>
          <w:bCs w:val="0"/>
        </w:rPr>
        <w:t xml:space="preserve">Response </w:t>
      </w:r>
      <w:r w:rsidRPr="0025173A" w:rsidR="006E0E52">
        <w:rPr>
          <w:rStyle w:val="Strong"/>
          <w:rFonts w:ascii="Century Gothic" w:hAnsi="Century Gothic" w:cs="Arial"/>
          <w:b w:val="0"/>
          <w:bCs w:val="0"/>
        </w:rPr>
        <w:t>sections of 5.1.1</w:t>
      </w:r>
      <w:r w:rsidRPr="0025173A" w:rsidR="0080777A">
        <w:rPr>
          <w:rStyle w:val="Strong"/>
          <w:rFonts w:ascii="Century Gothic" w:hAnsi="Century Gothic" w:cs="Arial"/>
          <w:b w:val="0"/>
          <w:bCs w:val="0"/>
        </w:rPr>
        <w:t>.02</w:t>
      </w:r>
      <w:r w:rsidRPr="0025173A" w:rsidR="006E0E52">
        <w:rPr>
          <w:rStyle w:val="Strong"/>
          <w:rFonts w:ascii="Century Gothic" w:hAnsi="Century Gothic" w:cs="Arial"/>
          <w:b w:val="0"/>
          <w:bCs w:val="0"/>
        </w:rPr>
        <w:t xml:space="preserve"> Information Technology Policy</w:t>
      </w:r>
      <w:r w:rsidRPr="0025173A" w:rsidR="0080777A">
        <w:rPr>
          <w:rStyle w:val="Strong"/>
          <w:rFonts w:ascii="Century Gothic" w:hAnsi="Century Gothic" w:cs="Arial"/>
          <w:b w:val="0"/>
          <w:bCs w:val="0"/>
        </w:rPr>
        <w:t xml:space="preserve"> and </w:t>
      </w:r>
      <w:r w:rsidRPr="0025173A" w:rsidR="00F63DB8">
        <w:rPr>
          <w:rStyle w:val="Strong"/>
          <w:rFonts w:ascii="Century Gothic" w:hAnsi="Century Gothic" w:cs="Arial"/>
          <w:b w:val="0"/>
          <w:bCs w:val="0"/>
        </w:rPr>
        <w:t>5.1.1.01 – ICT Information Security Policy for further guidance</w:t>
      </w:r>
    </w:p>
    <w:p w:rsidRPr="0025173A" w:rsidR="00655479" w:rsidP="00655479" w:rsidRDefault="00655479" w14:paraId="72ED042A" w14:textId="2B9D7C55">
      <w:pPr>
        <w:jc w:val="both"/>
        <w:rPr>
          <w:rStyle w:val="Strong"/>
          <w:rFonts w:ascii="Century Gothic" w:hAnsi="Century Gothic" w:cs="Arial"/>
          <w:b w:val="0"/>
          <w:bCs w:val="0"/>
        </w:rPr>
      </w:pPr>
      <w:r w:rsidRPr="0025173A">
        <w:rPr>
          <w:rStyle w:val="Strong"/>
          <w:rFonts w:ascii="Century Gothic" w:hAnsi="Century Gothic" w:cs="Arial"/>
          <w:b w:val="0"/>
          <w:bCs w:val="0"/>
          <w:color w:val="4472C4" w:themeColor="accent1"/>
          <w:spacing w:val="-2"/>
          <w:sz w:val="28"/>
          <w:szCs w:val="28"/>
        </w:rPr>
        <w:t>6.1</w:t>
      </w:r>
      <w:r w:rsidRPr="0025173A" w:rsidR="00117858">
        <w:rPr>
          <w:rStyle w:val="Strong"/>
          <w:rFonts w:ascii="Century Gothic" w:hAnsi="Century Gothic" w:cs="Arial"/>
          <w:b w:val="0"/>
          <w:bCs w:val="0"/>
          <w:color w:val="4472C4" w:themeColor="accent1"/>
          <w:spacing w:val="-2"/>
          <w:sz w:val="28"/>
          <w:szCs w:val="28"/>
        </w:rPr>
        <w:t>1</w:t>
      </w:r>
      <w:r w:rsidRPr="0025173A">
        <w:rPr>
          <w:rStyle w:val="Strong"/>
          <w:rFonts w:ascii="Century Gothic" w:hAnsi="Century Gothic" w:cs="Arial"/>
          <w:b w:val="0"/>
          <w:bCs w:val="0"/>
          <w:color w:val="4472C4" w:themeColor="accent1"/>
          <w:spacing w:val="-2"/>
          <w:sz w:val="28"/>
          <w:szCs w:val="28"/>
        </w:rPr>
        <w:t xml:space="preserve"> Freedom of Information Request (FOI)</w:t>
      </w:r>
    </w:p>
    <w:p w:rsidRPr="0025173A" w:rsidR="00655479" w:rsidP="00655479" w:rsidRDefault="00655479" w14:paraId="0B5FBD47" w14:textId="473394F2">
      <w:pPr>
        <w:jc w:val="both"/>
        <w:rPr>
          <w:rStyle w:val="Strong"/>
          <w:rFonts w:ascii="Century Gothic" w:hAnsi="Century Gothic" w:cs="Arial"/>
          <w:b w:val="0"/>
          <w:bCs w:val="0"/>
        </w:rPr>
      </w:pPr>
      <w:r w:rsidRPr="0025173A">
        <w:rPr>
          <w:rStyle w:val="Strong"/>
          <w:rFonts w:ascii="Century Gothic" w:hAnsi="Century Gothic" w:cs="Arial"/>
          <w:b w:val="0"/>
          <w:bCs w:val="0"/>
        </w:rPr>
        <w:t>Any information requested by an approved authority, third party, or member of the publ</w:t>
      </w:r>
      <w:r w:rsidRPr="0025173A" w:rsidR="00B63565">
        <w:rPr>
          <w:rStyle w:val="Strong"/>
          <w:rFonts w:ascii="Century Gothic" w:hAnsi="Century Gothic" w:cs="Arial"/>
          <w:b w:val="0"/>
          <w:bCs w:val="0"/>
        </w:rPr>
        <w:t>ic under the Freedom of Information Act is to be referred to the Erith Group’s Data Protection Officer in the first instance.</w:t>
      </w:r>
      <w:r w:rsidRPr="0025173A" w:rsidR="00E5609A">
        <w:rPr>
          <w:rStyle w:val="Strong"/>
          <w:rFonts w:ascii="Century Gothic" w:hAnsi="Century Gothic" w:cs="Arial"/>
          <w:b w:val="0"/>
          <w:bCs w:val="0"/>
        </w:rPr>
        <w:t xml:space="preserve"> This role will ensure that all requests are </w:t>
      </w:r>
      <w:r w:rsidRPr="0025173A" w:rsidR="00E5609A">
        <w:rPr>
          <w:rStyle w:val="Strong"/>
          <w:rFonts w:ascii="Century Gothic" w:hAnsi="Century Gothic" w:cs="Arial"/>
          <w:b w:val="0"/>
          <w:bCs w:val="0"/>
        </w:rPr>
        <w:lastRenderedPageBreak/>
        <w:t>responded to within the agreed timeframe, and within the structured process set by the Information Commissioner’s Office</w:t>
      </w:r>
      <w:r w:rsidRPr="0025173A" w:rsidR="00117858">
        <w:rPr>
          <w:rStyle w:val="Strong"/>
          <w:rFonts w:ascii="Century Gothic" w:hAnsi="Century Gothic" w:cs="Arial"/>
          <w:b w:val="0"/>
          <w:bCs w:val="0"/>
        </w:rPr>
        <w:t xml:space="preserve"> (ICO).</w:t>
      </w:r>
    </w:p>
    <w:p w:rsidRPr="0025173A" w:rsidR="00312DD4" w:rsidP="00312DD4" w:rsidRDefault="00312DD4" w14:paraId="2BF6131A" w14:textId="65E4AF47">
      <w:pPr>
        <w:jc w:val="both"/>
        <w:rPr>
          <w:rStyle w:val="Strong"/>
          <w:rFonts w:ascii="Century Gothic" w:hAnsi="Century Gothic" w:cs="Arial"/>
          <w:b w:val="0"/>
          <w:bCs w:val="0"/>
        </w:rPr>
      </w:pPr>
      <w:r w:rsidRPr="0025173A">
        <w:rPr>
          <w:rStyle w:val="Strong"/>
          <w:rFonts w:ascii="Century Gothic" w:hAnsi="Century Gothic" w:cs="Arial"/>
          <w:b w:val="0"/>
          <w:bCs w:val="0"/>
          <w:color w:val="4472C4" w:themeColor="accent1"/>
          <w:spacing w:val="-2"/>
          <w:sz w:val="28"/>
          <w:szCs w:val="28"/>
        </w:rPr>
        <w:t>6.12 Legal Obligations and Policies</w:t>
      </w:r>
    </w:p>
    <w:p w:rsidRPr="0025173A" w:rsidR="00312DD4" w:rsidP="00312DD4" w:rsidRDefault="00312DD4" w14:paraId="20E5D3AB" w14:textId="730C1953">
      <w:pPr>
        <w:jc w:val="both"/>
        <w:rPr>
          <w:rStyle w:val="Strong"/>
          <w:rFonts w:ascii="Century Gothic" w:hAnsi="Century Gothic" w:cs="Arial"/>
          <w:b w:val="0"/>
          <w:bCs w:val="0"/>
        </w:rPr>
      </w:pPr>
      <w:r w:rsidRPr="0025173A">
        <w:rPr>
          <w:rStyle w:val="Strong"/>
          <w:rFonts w:ascii="Century Gothic" w:hAnsi="Century Gothic" w:cs="Arial"/>
          <w:b w:val="0"/>
          <w:bCs w:val="0"/>
        </w:rPr>
        <w:t>This policy is aimed at all Directors, Staff and Operatives of the Erith Group of Companies who have a responsibility</w:t>
      </w:r>
      <w:r w:rsidRPr="0025173A" w:rsidR="00C56731">
        <w:rPr>
          <w:rStyle w:val="Strong"/>
          <w:rFonts w:ascii="Century Gothic" w:hAnsi="Century Gothic" w:cs="Arial"/>
          <w:b w:val="0"/>
          <w:bCs w:val="0"/>
        </w:rPr>
        <w:t xml:space="preserve"> for the use, </w:t>
      </w:r>
      <w:r w:rsidRPr="0025173A" w:rsidR="00761FC0">
        <w:rPr>
          <w:rStyle w:val="Strong"/>
          <w:rFonts w:ascii="Century Gothic" w:hAnsi="Century Gothic" w:cs="Arial"/>
          <w:b w:val="0"/>
          <w:bCs w:val="0"/>
        </w:rPr>
        <w:t>management,</w:t>
      </w:r>
      <w:r w:rsidRPr="0025173A" w:rsidR="00C56731">
        <w:rPr>
          <w:rStyle w:val="Strong"/>
          <w:rFonts w:ascii="Century Gothic" w:hAnsi="Century Gothic" w:cs="Arial"/>
          <w:b w:val="0"/>
          <w:bCs w:val="0"/>
        </w:rPr>
        <w:t xml:space="preserve"> and ownership of information assets. It is a part of the Group’s Information Security Management System (ISMS) and should be read in conjunction with </w:t>
      </w:r>
      <w:r w:rsidRPr="0025173A" w:rsidR="00761FC0">
        <w:rPr>
          <w:rStyle w:val="Strong"/>
          <w:rFonts w:ascii="Century Gothic" w:hAnsi="Century Gothic" w:cs="Arial"/>
          <w:b w:val="0"/>
          <w:bCs w:val="0"/>
        </w:rPr>
        <w:t xml:space="preserve">5.1.1.01 ICT - </w:t>
      </w:r>
      <w:r w:rsidRPr="0025173A" w:rsidR="00C56731">
        <w:rPr>
          <w:rStyle w:val="Strong"/>
          <w:rFonts w:ascii="Century Gothic" w:hAnsi="Century Gothic" w:cs="Arial"/>
          <w:b w:val="0"/>
          <w:bCs w:val="0"/>
        </w:rPr>
        <w:t xml:space="preserve">Information Security </w:t>
      </w:r>
      <w:r w:rsidRPr="0025173A" w:rsidR="00761FC0">
        <w:rPr>
          <w:rStyle w:val="Strong"/>
          <w:rFonts w:ascii="Century Gothic" w:hAnsi="Century Gothic" w:cs="Arial"/>
          <w:b w:val="0"/>
          <w:bCs w:val="0"/>
        </w:rPr>
        <w:t xml:space="preserve">Policy, its sub </w:t>
      </w:r>
      <w:r w:rsidRPr="0025173A" w:rsidR="00641A9A">
        <w:rPr>
          <w:rStyle w:val="Strong"/>
          <w:rFonts w:ascii="Century Gothic" w:hAnsi="Century Gothic" w:cs="Arial"/>
          <w:b w:val="0"/>
          <w:bCs w:val="0"/>
        </w:rPr>
        <w:t>policies,</w:t>
      </w:r>
      <w:r w:rsidRPr="0025173A" w:rsidR="00761FC0">
        <w:rPr>
          <w:rStyle w:val="Strong"/>
          <w:rFonts w:ascii="Century Gothic" w:hAnsi="Century Gothic" w:cs="Arial"/>
          <w:b w:val="0"/>
          <w:bCs w:val="0"/>
        </w:rPr>
        <w:t xml:space="preserve"> and relevant UK Legislation</w:t>
      </w:r>
      <w:r w:rsidRPr="0025173A" w:rsidR="00F1536B">
        <w:rPr>
          <w:rStyle w:val="Strong"/>
          <w:rFonts w:ascii="Century Gothic" w:hAnsi="Century Gothic" w:cs="Arial"/>
          <w:b w:val="0"/>
          <w:bCs w:val="0"/>
        </w:rPr>
        <w:t>. Further relevant policies and legislation are listed in 5.1.1.02 ICT – Information Technology Policy</w:t>
      </w:r>
      <w:r w:rsidRPr="0025173A" w:rsidR="00012536">
        <w:rPr>
          <w:rStyle w:val="Strong"/>
          <w:rFonts w:ascii="Century Gothic" w:hAnsi="Century Gothic" w:cs="Arial"/>
          <w:b w:val="0"/>
          <w:bCs w:val="0"/>
        </w:rPr>
        <w:t>.</w:t>
      </w:r>
    </w:p>
    <w:p w:rsidRPr="0025173A" w:rsidR="00012536" w:rsidP="00012536" w:rsidRDefault="00012536" w14:paraId="442E0D23" w14:textId="05289667">
      <w:pPr>
        <w:jc w:val="both"/>
        <w:rPr>
          <w:rStyle w:val="Strong"/>
          <w:rFonts w:ascii="Century Gothic" w:hAnsi="Century Gothic" w:cs="Arial"/>
          <w:b w:val="0"/>
          <w:bCs w:val="0"/>
        </w:rPr>
      </w:pPr>
      <w:r w:rsidRPr="0025173A">
        <w:rPr>
          <w:rStyle w:val="Strong"/>
          <w:rFonts w:ascii="Century Gothic" w:hAnsi="Century Gothic" w:cs="Arial"/>
          <w:b w:val="0"/>
          <w:bCs w:val="0"/>
          <w:color w:val="4472C4" w:themeColor="accent1"/>
          <w:spacing w:val="-2"/>
          <w:sz w:val="28"/>
          <w:szCs w:val="28"/>
        </w:rPr>
        <w:t>6.13 Compliance and Monitoring</w:t>
      </w:r>
    </w:p>
    <w:p w:rsidRPr="0025173A" w:rsidR="00012536" w:rsidP="00012536" w:rsidRDefault="00012536" w14:paraId="1CC81DDB" w14:textId="3DB7EDDD">
      <w:pPr>
        <w:jc w:val="both"/>
        <w:rPr>
          <w:rStyle w:val="Strong"/>
          <w:rFonts w:ascii="Century Gothic" w:hAnsi="Century Gothic" w:cs="Arial"/>
          <w:b w:val="0"/>
          <w:bCs w:val="0"/>
        </w:rPr>
      </w:pPr>
      <w:r w:rsidRPr="0025173A">
        <w:rPr>
          <w:rStyle w:val="Strong"/>
          <w:rFonts w:ascii="Century Gothic" w:hAnsi="Century Gothic" w:cs="Arial"/>
          <w:b w:val="0"/>
          <w:bCs w:val="0"/>
        </w:rPr>
        <w:t>All Directors, Staff and Operatives</w:t>
      </w:r>
      <w:r w:rsidRPr="0025173A" w:rsidR="00316976">
        <w:rPr>
          <w:rStyle w:val="Strong"/>
          <w:rFonts w:ascii="Century Gothic" w:hAnsi="Century Gothic" w:cs="Arial"/>
          <w:b w:val="0"/>
          <w:bCs w:val="0"/>
        </w:rPr>
        <w:t xml:space="preserve"> of the Erith Group are directly responsible and liable for the information that they handle. </w:t>
      </w:r>
      <w:r w:rsidRPr="0025173A" w:rsidR="00731CCC">
        <w:rPr>
          <w:rStyle w:val="Strong"/>
          <w:rFonts w:ascii="Century Gothic" w:hAnsi="Century Gothic" w:cs="Arial"/>
        </w:rPr>
        <w:t>All</w:t>
      </w:r>
      <w:r w:rsidRPr="0025173A" w:rsidR="00731CCC">
        <w:rPr>
          <w:rStyle w:val="Strong"/>
          <w:rFonts w:ascii="Century Gothic" w:hAnsi="Century Gothic" w:cs="Arial"/>
          <w:b w:val="0"/>
          <w:bCs w:val="0"/>
        </w:rPr>
        <w:t xml:space="preserve"> are bound to abide by the Group’s ICT policies and procedures by the terms and conditions of their employment.</w:t>
      </w:r>
    </w:p>
    <w:p w:rsidRPr="0025173A" w:rsidR="00140594" w:rsidP="00012536" w:rsidRDefault="00140594" w14:paraId="542CFCBE" w14:textId="2C3E1CD4">
      <w:pPr>
        <w:jc w:val="both"/>
        <w:rPr>
          <w:rStyle w:val="Strong"/>
          <w:rFonts w:ascii="Century Gothic" w:hAnsi="Century Gothic" w:cs="Arial"/>
          <w:b w:val="0"/>
          <w:bCs w:val="0"/>
        </w:rPr>
      </w:pPr>
      <w:r w:rsidRPr="0025173A">
        <w:rPr>
          <w:rStyle w:val="Strong"/>
          <w:rFonts w:ascii="Century Gothic" w:hAnsi="Century Gothic" w:cs="Arial"/>
          <w:b w:val="0"/>
          <w:bCs w:val="0"/>
        </w:rPr>
        <w:t>Authorised ICT Department staff may monitor the use and management of information assets to ensure effective</w:t>
      </w:r>
      <w:r w:rsidRPr="0025173A" w:rsidR="00F93500">
        <w:rPr>
          <w:rStyle w:val="Strong"/>
          <w:rFonts w:ascii="Century Gothic" w:hAnsi="Century Gothic" w:cs="Arial"/>
          <w:b w:val="0"/>
          <w:bCs w:val="0"/>
        </w:rPr>
        <w:t>, and authorised</w:t>
      </w:r>
      <w:r w:rsidRPr="0025173A">
        <w:rPr>
          <w:rStyle w:val="Strong"/>
          <w:rFonts w:ascii="Century Gothic" w:hAnsi="Century Gothic" w:cs="Arial"/>
          <w:b w:val="0"/>
          <w:bCs w:val="0"/>
        </w:rPr>
        <w:t xml:space="preserve"> use</w:t>
      </w:r>
      <w:r w:rsidRPr="0025173A" w:rsidR="00F93500">
        <w:rPr>
          <w:rStyle w:val="Strong"/>
          <w:rFonts w:ascii="Century Gothic" w:hAnsi="Century Gothic" w:cs="Arial"/>
          <w:b w:val="0"/>
          <w:bCs w:val="0"/>
        </w:rPr>
        <w:t>.</w:t>
      </w:r>
    </w:p>
    <w:p w:rsidRPr="0025173A" w:rsidR="00AF1205" w:rsidP="00AF1205" w:rsidRDefault="006612F9" w14:paraId="450F936F" w14:textId="52BCCBDF">
      <w:pPr>
        <w:rPr>
          <w:rFonts w:ascii="Century Gothic" w:hAnsi="Century Gothic" w:cs="Arial"/>
          <w:color w:val="4472C4" w:themeColor="accent1"/>
          <w:sz w:val="28"/>
          <w:szCs w:val="28"/>
        </w:rPr>
      </w:pPr>
      <w:r w:rsidRPr="0025173A">
        <w:rPr>
          <w:rStyle w:val="Strong"/>
          <w:rFonts w:ascii="Century Gothic" w:hAnsi="Century Gothic" w:cs="Arial"/>
          <w:b w:val="0"/>
          <w:bCs w:val="0"/>
          <w:color w:val="4472C4" w:themeColor="accent1"/>
          <w:spacing w:val="-2"/>
          <w:sz w:val="28"/>
          <w:szCs w:val="28"/>
        </w:rPr>
        <w:t>7</w:t>
      </w:r>
      <w:r w:rsidRPr="0025173A" w:rsidR="00AF1205">
        <w:rPr>
          <w:rStyle w:val="Strong"/>
          <w:rFonts w:ascii="Century Gothic" w:hAnsi="Century Gothic" w:cs="Arial"/>
          <w:b w:val="0"/>
          <w:bCs w:val="0"/>
          <w:color w:val="4472C4" w:themeColor="accent1"/>
          <w:spacing w:val="-2"/>
          <w:sz w:val="28"/>
          <w:szCs w:val="28"/>
        </w:rPr>
        <w:t>.</w:t>
      </w:r>
      <w:r w:rsidRPr="0025173A">
        <w:rPr>
          <w:rStyle w:val="Strong"/>
          <w:rFonts w:ascii="Century Gothic" w:hAnsi="Century Gothic" w:cs="Arial"/>
          <w:b w:val="0"/>
          <w:bCs w:val="0"/>
          <w:color w:val="4472C4" w:themeColor="accent1"/>
          <w:spacing w:val="-2"/>
          <w:sz w:val="28"/>
          <w:szCs w:val="28"/>
        </w:rPr>
        <w:t>0</w:t>
      </w:r>
      <w:r w:rsidRPr="0025173A" w:rsidR="00AF1205">
        <w:rPr>
          <w:rStyle w:val="Strong"/>
          <w:rFonts w:ascii="Century Gothic" w:hAnsi="Century Gothic" w:cs="Arial"/>
          <w:b w:val="0"/>
          <w:bCs w:val="0"/>
          <w:color w:val="4472C4" w:themeColor="accent1"/>
          <w:spacing w:val="-2"/>
          <w:sz w:val="28"/>
          <w:szCs w:val="28"/>
        </w:rPr>
        <w:t xml:space="preserve"> Breaches of Policy</w:t>
      </w:r>
    </w:p>
    <w:p w:rsidRPr="0025173A" w:rsidR="00AF1205" w:rsidP="00AF1205" w:rsidRDefault="00AF1205" w14:paraId="0B168658" w14:textId="6C54C041">
      <w:pPr>
        <w:spacing w:after="0" w:line="240" w:lineRule="auto"/>
        <w:jc w:val="both"/>
        <w:rPr>
          <w:rFonts w:ascii="Century Gothic" w:hAnsi="Century Gothic" w:eastAsia="Times New Roman" w:cs="Arial"/>
          <w:lang w:eastAsia="en-GB"/>
        </w:rPr>
      </w:pPr>
      <w:r w:rsidRPr="0025173A">
        <w:rPr>
          <w:rFonts w:ascii="Century Gothic" w:hAnsi="Century Gothic" w:eastAsia="Times New Roman" w:cs="Arial"/>
          <w:lang w:eastAsia="en-GB"/>
        </w:rPr>
        <w:t xml:space="preserve">The </w:t>
      </w:r>
      <w:r w:rsidRPr="0025173A" w:rsidR="007B6185">
        <w:rPr>
          <w:rFonts w:ascii="Century Gothic" w:hAnsi="Century Gothic" w:eastAsia="Times New Roman" w:cs="Arial"/>
          <w:lang w:eastAsia="en-GB"/>
        </w:rPr>
        <w:t>Erith Group</w:t>
      </w:r>
      <w:r w:rsidRPr="0025173A">
        <w:rPr>
          <w:rFonts w:ascii="Century Gothic" w:hAnsi="Century Gothic" w:eastAsia="Times New Roman" w:cs="Arial"/>
          <w:lang w:eastAsia="en-GB"/>
        </w:rPr>
        <w:t xml:space="preserve"> will take appropriate measures to remedy any breach of the policy and its associated procedures and guidelines through the relevant frameworks in place. Where it becomes apparent that there may have been a breach of this policy by an employee then the matter may be dealt with under the disciplinary process. </w:t>
      </w:r>
    </w:p>
    <w:p w:rsidRPr="0025173A" w:rsidR="002D54A6" w:rsidP="008E0FEF" w:rsidRDefault="006612F9" w14:paraId="6D3B729C" w14:textId="146CF3E2">
      <w:pPr>
        <w:pStyle w:val="NormalWeb"/>
        <w:rPr>
          <w:rStyle w:val="Strong"/>
          <w:rFonts w:ascii="Century Gothic" w:hAnsi="Century Gothic" w:cs="Arial"/>
          <w:b w:val="0"/>
          <w:bCs w:val="0"/>
          <w:color w:val="4472C4" w:themeColor="accent1"/>
          <w:spacing w:val="-2"/>
          <w:sz w:val="28"/>
          <w:szCs w:val="28"/>
        </w:rPr>
      </w:pPr>
      <w:r w:rsidRPr="0025173A">
        <w:rPr>
          <w:rStyle w:val="Strong"/>
          <w:rFonts w:ascii="Century Gothic" w:hAnsi="Century Gothic" w:cs="Arial"/>
          <w:b w:val="0"/>
          <w:bCs w:val="0"/>
          <w:color w:val="4472C4" w:themeColor="accent1"/>
          <w:spacing w:val="-2"/>
          <w:sz w:val="28"/>
          <w:szCs w:val="28"/>
        </w:rPr>
        <w:t>8</w:t>
      </w:r>
      <w:r w:rsidRPr="0025173A" w:rsidR="008E0FEF">
        <w:rPr>
          <w:rStyle w:val="Strong"/>
          <w:rFonts w:ascii="Century Gothic" w:hAnsi="Century Gothic" w:cs="Arial"/>
          <w:b w:val="0"/>
          <w:bCs w:val="0"/>
          <w:color w:val="4472C4" w:themeColor="accent1"/>
          <w:spacing w:val="-2"/>
          <w:sz w:val="28"/>
          <w:szCs w:val="28"/>
        </w:rPr>
        <w:t>.0 Disciplinary Process</w:t>
      </w:r>
    </w:p>
    <w:p w:rsidRPr="0025173A" w:rsidR="006612F9" w:rsidP="00641A9A" w:rsidRDefault="002D54A6" w14:paraId="0125818F" w14:textId="77777777">
      <w:pPr>
        <w:pStyle w:val="NormalWeb"/>
        <w:jc w:val="both"/>
        <w:rPr>
          <w:rFonts w:ascii="Century Gothic" w:hAnsi="Century Gothic" w:cs="Arial"/>
          <w:sz w:val="22"/>
          <w:szCs w:val="22"/>
        </w:rPr>
      </w:pPr>
      <w:r w:rsidRPr="0025173A">
        <w:rPr>
          <w:rFonts w:ascii="Century Gothic" w:hAnsi="Century Gothic" w:cs="Arial"/>
          <w:sz w:val="22"/>
          <w:szCs w:val="22"/>
        </w:rPr>
        <w:t>T</w:t>
      </w:r>
      <w:r w:rsidRPr="0025173A" w:rsidR="008E0FEF">
        <w:rPr>
          <w:rFonts w:ascii="Century Gothic" w:hAnsi="Century Gothic" w:cs="Arial"/>
          <w:sz w:val="22"/>
          <w:szCs w:val="22"/>
        </w:rPr>
        <w:t xml:space="preserve">he </w:t>
      </w:r>
      <w:r w:rsidRPr="0025173A" w:rsidR="00A41E47">
        <w:rPr>
          <w:rFonts w:ascii="Century Gothic" w:hAnsi="Century Gothic" w:cs="Arial"/>
          <w:sz w:val="22"/>
          <w:szCs w:val="22"/>
        </w:rPr>
        <w:t>Erith Group</w:t>
      </w:r>
      <w:r w:rsidRPr="0025173A" w:rsidR="008E0FEF">
        <w:rPr>
          <w:rFonts w:ascii="Century Gothic" w:hAnsi="Century Gothic" w:cs="Arial"/>
          <w:sz w:val="22"/>
          <w:szCs w:val="22"/>
        </w:rPr>
        <w:t xml:space="preserve"> reserves the right to audit compliance with the policy from time to time. Any disciplinary action, arising from breach of this policy, shall be taken in accordance with the </w:t>
      </w:r>
      <w:r w:rsidRPr="0025173A" w:rsidR="00810C0E">
        <w:rPr>
          <w:rFonts w:ascii="Century Gothic" w:hAnsi="Century Gothic" w:cs="Arial"/>
          <w:sz w:val="22"/>
          <w:szCs w:val="22"/>
        </w:rPr>
        <w:t>Erith Groups</w:t>
      </w:r>
      <w:r w:rsidRPr="0025173A" w:rsidR="008E0FEF">
        <w:rPr>
          <w:rFonts w:ascii="Century Gothic" w:hAnsi="Century Gothic" w:cs="Arial"/>
          <w:sz w:val="22"/>
          <w:szCs w:val="22"/>
        </w:rPr>
        <w:t xml:space="preserve"> Disciplinary Policy. Disciplinary action may ultimately lead to dismissal.</w:t>
      </w:r>
    </w:p>
    <w:p w:rsidRPr="0025173A" w:rsidR="006612F9" w:rsidP="008E0FEF" w:rsidRDefault="006612F9" w14:paraId="29F0FE2F" w14:textId="2AEFD2A7">
      <w:pPr>
        <w:pStyle w:val="NormalWeb"/>
        <w:rPr>
          <w:rFonts w:ascii="Century Gothic" w:hAnsi="Century Gothic" w:cs="Arial"/>
          <w:spacing w:val="-2"/>
          <w:sz w:val="22"/>
          <w:szCs w:val="22"/>
        </w:rPr>
      </w:pPr>
      <w:r w:rsidRPr="0025173A">
        <w:rPr>
          <w:rStyle w:val="Strong"/>
          <w:rFonts w:ascii="Century Gothic" w:hAnsi="Century Gothic" w:cs="Arial"/>
          <w:b w:val="0"/>
          <w:bCs w:val="0"/>
          <w:color w:val="4472C4" w:themeColor="accent1"/>
          <w:spacing w:val="-2"/>
          <w:sz w:val="28"/>
          <w:szCs w:val="28"/>
        </w:rPr>
        <w:t>9</w:t>
      </w:r>
      <w:r w:rsidRPr="0025173A" w:rsidR="008E0FEF">
        <w:rPr>
          <w:rStyle w:val="Strong"/>
          <w:rFonts w:ascii="Century Gothic" w:hAnsi="Century Gothic" w:cs="Arial"/>
          <w:b w:val="0"/>
          <w:bCs w:val="0"/>
          <w:color w:val="4472C4" w:themeColor="accent1"/>
          <w:spacing w:val="-2"/>
          <w:sz w:val="28"/>
          <w:szCs w:val="28"/>
        </w:rPr>
        <w:t>.0 Deviations from Policy</w:t>
      </w:r>
    </w:p>
    <w:p w:rsidRPr="0025173A" w:rsidR="008E0FEF" w:rsidP="00641A9A" w:rsidRDefault="008E0FEF" w14:paraId="1875280F" w14:textId="3406D712">
      <w:pPr>
        <w:pStyle w:val="NormalWeb"/>
        <w:jc w:val="both"/>
        <w:rPr>
          <w:rFonts w:ascii="Century Gothic" w:hAnsi="Century Gothic" w:cs="Arial"/>
          <w:sz w:val="22"/>
          <w:szCs w:val="22"/>
        </w:rPr>
      </w:pPr>
      <w:r w:rsidRPr="0025173A">
        <w:rPr>
          <w:rFonts w:ascii="Century Gothic" w:hAnsi="Century Gothic" w:cs="Arial"/>
          <w:sz w:val="22"/>
          <w:szCs w:val="22"/>
        </w:rPr>
        <w:t xml:space="preserve">Unless specifically approved, any deviation from this policy is strictly prohibited. Any deviation from or non-compliance with this policy shall </w:t>
      </w:r>
      <w:r w:rsidRPr="0025173A" w:rsidR="00AC7B5D">
        <w:rPr>
          <w:rFonts w:ascii="Century Gothic" w:hAnsi="Century Gothic" w:cs="Arial"/>
          <w:sz w:val="22"/>
          <w:szCs w:val="22"/>
        </w:rPr>
        <w:t xml:space="preserve">need to </w:t>
      </w:r>
      <w:r w:rsidRPr="0025173A">
        <w:rPr>
          <w:rFonts w:ascii="Century Gothic" w:hAnsi="Century Gothic" w:cs="Arial"/>
          <w:sz w:val="22"/>
          <w:szCs w:val="22"/>
        </w:rPr>
        <w:t>be reported to</w:t>
      </w:r>
      <w:r w:rsidRPr="0025173A" w:rsidR="003F1EE7">
        <w:rPr>
          <w:rFonts w:ascii="Century Gothic" w:hAnsi="Century Gothic" w:cs="Arial"/>
          <w:sz w:val="22"/>
          <w:szCs w:val="22"/>
        </w:rPr>
        <w:t xml:space="preserve"> and approved by</w:t>
      </w:r>
      <w:r w:rsidRPr="0025173A">
        <w:rPr>
          <w:rFonts w:ascii="Century Gothic" w:hAnsi="Century Gothic" w:cs="Arial"/>
          <w:sz w:val="22"/>
          <w:szCs w:val="22"/>
        </w:rPr>
        <w:t xml:space="preserve"> the I</w:t>
      </w:r>
      <w:r w:rsidRPr="0025173A" w:rsidR="00A31367">
        <w:rPr>
          <w:rFonts w:ascii="Century Gothic" w:hAnsi="Century Gothic" w:cs="Arial"/>
          <w:sz w:val="22"/>
          <w:szCs w:val="22"/>
        </w:rPr>
        <w:t>C</w:t>
      </w:r>
      <w:r w:rsidRPr="0025173A">
        <w:rPr>
          <w:rFonts w:ascii="Century Gothic" w:hAnsi="Century Gothic" w:cs="Arial"/>
          <w:sz w:val="22"/>
          <w:szCs w:val="22"/>
        </w:rPr>
        <w:t xml:space="preserve">T </w:t>
      </w:r>
      <w:r w:rsidRPr="0025173A" w:rsidR="00A31367">
        <w:rPr>
          <w:rFonts w:ascii="Century Gothic" w:hAnsi="Century Gothic" w:cs="Arial"/>
          <w:sz w:val="22"/>
          <w:szCs w:val="22"/>
        </w:rPr>
        <w:t>Director</w:t>
      </w:r>
      <w:r w:rsidRPr="0025173A">
        <w:rPr>
          <w:rFonts w:ascii="Century Gothic" w:hAnsi="Century Gothic" w:cs="Arial"/>
          <w:sz w:val="22"/>
          <w:szCs w:val="22"/>
        </w:rPr>
        <w:t>.</w:t>
      </w:r>
    </w:p>
    <w:sectPr w:rsidRPr="0025173A" w:rsidR="008E0FEF" w:rsidSect="00F12E01">
      <w:headerReference w:type="default" r:id="rId13"/>
      <w:footerReference w:type="default" r:id="rId14"/>
      <w:footerReference w:type="first" r:id="rId15"/>
      <w:pgSz w:w="11906" w:h="16838" w:orient="portrait"/>
      <w:pgMar w:top="1440" w:right="1440" w:bottom="1440" w:left="1440" w:header="708" w:footer="24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1D19" w:rsidP="00130774" w:rsidRDefault="00EF1D19" w14:paraId="2C893C31" w14:textId="77777777">
      <w:pPr>
        <w:spacing w:after="0" w:line="240" w:lineRule="auto"/>
      </w:pPr>
      <w:r>
        <w:separator/>
      </w:r>
    </w:p>
  </w:endnote>
  <w:endnote w:type="continuationSeparator" w:id="0">
    <w:p w:rsidR="00EF1D19" w:rsidP="00130774" w:rsidRDefault="00EF1D19" w14:paraId="7DC1CEC4" w14:textId="77777777">
      <w:pPr>
        <w:spacing w:after="0" w:line="240" w:lineRule="auto"/>
      </w:pPr>
      <w:r>
        <w:continuationSeparator/>
      </w:r>
    </w:p>
  </w:endnote>
  <w:endnote w:type="continuationNotice" w:id="1">
    <w:p w:rsidR="00EF1D19" w:rsidRDefault="00EF1D19" w14:paraId="44830F1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ckwell">
    <w:altName w:val="Cambria"/>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21B76" w:rsidRDefault="00D21B76" w14:paraId="26D315E7" w14:textId="79BF2557">
    <w:pPr>
      <w:pStyle w:val="Footer"/>
    </w:pPr>
  </w:p>
  <w:p w:rsidR="00D21B76" w:rsidRDefault="00D21B76" w14:paraId="35087F28" w14:textId="2202E172">
    <w:pPr>
      <w:pStyle w:val="Footer"/>
    </w:pPr>
  </w:p>
  <w:tbl>
    <w:tblPr>
      <w:tblStyle w:val="TableGrid"/>
      <w:tblW w:w="100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477"/>
      <w:gridCol w:w="619"/>
      <w:gridCol w:w="708"/>
      <w:gridCol w:w="1063"/>
      <w:gridCol w:w="2198"/>
    </w:tblGrid>
    <w:tr w:rsidR="00D21B76" w:rsidTr="1844E6A2" w14:paraId="0BEC698F" w14:textId="77777777">
      <w:tc>
        <w:tcPr>
          <w:tcW w:w="5477" w:type="dxa"/>
        </w:tcPr>
        <w:p w:rsidRPr="000C4336" w:rsidR="00D21B76" w:rsidP="00D21B76" w:rsidRDefault="00D21B76" w14:paraId="1976EF4C" w14:textId="77777777">
          <w:pPr>
            <w:jc w:val="both"/>
            <w:rPr>
              <w:sz w:val="28"/>
              <w:szCs w:val="28"/>
            </w:rPr>
          </w:pPr>
          <w:r w:rsidRPr="000C4336">
            <w:rPr>
              <w:rFonts w:ascii="Rockwell" w:hAnsi="Rockwell"/>
              <w:b/>
              <w:color w:val="808080" w:themeColor="background1" w:themeShade="80"/>
              <w:sz w:val="28"/>
              <w:szCs w:val="28"/>
            </w:rPr>
            <w:t>The Enabling Specialists</w:t>
          </w:r>
          <w:r>
            <w:rPr>
              <w:rFonts w:ascii="Rockwell" w:hAnsi="Rockwell"/>
              <w:b/>
              <w:color w:val="808080" w:themeColor="background1" w:themeShade="80"/>
              <w:sz w:val="28"/>
              <w:szCs w:val="28"/>
            </w:rPr>
            <w:t>:</w:t>
          </w:r>
          <w:r w:rsidRPr="000C4336">
            <w:rPr>
              <w:rFonts w:ascii="Rockwell" w:hAnsi="Rockwell"/>
              <w:b/>
              <w:color w:val="0070C0"/>
              <w:sz w:val="28"/>
              <w:szCs w:val="28"/>
            </w:rPr>
            <w:t xml:space="preserve"> Safety 24:7</w:t>
          </w:r>
        </w:p>
      </w:tc>
      <w:tc>
        <w:tcPr>
          <w:tcW w:w="619" w:type="dxa"/>
          <w:vMerge w:val="restart"/>
        </w:tcPr>
        <w:p w:rsidRPr="00770F15" w:rsidR="00D21B76" w:rsidP="00D21B76" w:rsidRDefault="00D21B76" w14:paraId="02C6F64D" w14:textId="77777777"/>
      </w:tc>
      <w:tc>
        <w:tcPr>
          <w:tcW w:w="708" w:type="dxa"/>
          <w:vMerge w:val="restart"/>
        </w:tcPr>
        <w:p w:rsidRPr="001A505C" w:rsidR="00D21B76" w:rsidP="00D21B76" w:rsidRDefault="00D21B76" w14:paraId="25E3AA96" w14:textId="77777777">
          <w:pPr>
            <w:rPr>
              <w:sz w:val="24"/>
              <w:szCs w:val="24"/>
            </w:rPr>
          </w:pPr>
        </w:p>
      </w:tc>
      <w:tc>
        <w:tcPr>
          <w:tcW w:w="1063" w:type="dxa"/>
          <w:vMerge w:val="restart"/>
        </w:tcPr>
        <w:p w:rsidRPr="001A505C" w:rsidR="00D21B76" w:rsidP="00D21B76" w:rsidRDefault="00D21B76" w14:paraId="2A140254" w14:textId="77777777">
          <w:pPr>
            <w:rPr>
              <w:rFonts w:ascii="Rockwell" w:hAnsi="Rockwell"/>
              <w:b/>
              <w:color w:val="808080" w:themeColor="background1" w:themeShade="80"/>
              <w:sz w:val="24"/>
              <w:szCs w:val="24"/>
            </w:rPr>
          </w:pPr>
          <w:r w:rsidRPr="001A505C">
            <w:rPr>
              <w:rFonts w:ascii="Rockwell" w:hAnsi="Rockwell"/>
              <w:b/>
              <w:color w:val="808080" w:themeColor="background1" w:themeShade="80"/>
              <w:sz w:val="24"/>
              <w:szCs w:val="24"/>
            </w:rPr>
            <w:t>Page</w:t>
          </w:r>
        </w:p>
        <w:p w:rsidRPr="001A505C" w:rsidR="00D21B76" w:rsidP="00D21B76" w:rsidRDefault="00D21B76" w14:paraId="5CAA2615" w14:textId="4604D332">
          <w:pPr>
            <w:rPr>
              <w:rFonts w:cs="Arial"/>
              <w:sz w:val="14"/>
              <w:szCs w:val="14"/>
            </w:rPr>
          </w:pPr>
          <w:r w:rsidRPr="001A505C">
            <w:rPr>
              <w:rFonts w:ascii="Rockwell" w:hAnsi="Rockwell"/>
              <w:b/>
              <w:bCs/>
              <w:color w:val="808080" w:themeColor="background1" w:themeShade="80"/>
              <w:sz w:val="24"/>
              <w:szCs w:val="24"/>
            </w:rPr>
            <w:fldChar w:fldCharType="begin"/>
          </w:r>
          <w:r w:rsidRPr="001A505C">
            <w:rPr>
              <w:rFonts w:ascii="Rockwell" w:hAnsi="Rockwell"/>
              <w:b/>
              <w:bCs/>
              <w:color w:val="808080" w:themeColor="background1" w:themeShade="80"/>
              <w:sz w:val="24"/>
              <w:szCs w:val="24"/>
            </w:rPr>
            <w:instrText xml:space="preserve"> PAGE  \* Arabic  \* MERGEFORMAT </w:instrText>
          </w:r>
          <w:r w:rsidRPr="001A505C">
            <w:rPr>
              <w:rFonts w:ascii="Rockwell" w:hAnsi="Rockwell"/>
              <w:b/>
              <w:bCs/>
              <w:color w:val="808080" w:themeColor="background1" w:themeShade="80"/>
              <w:sz w:val="24"/>
              <w:szCs w:val="24"/>
            </w:rPr>
            <w:fldChar w:fldCharType="separate"/>
          </w:r>
          <w:r>
            <w:rPr>
              <w:rFonts w:ascii="Rockwell" w:hAnsi="Rockwell"/>
              <w:b/>
              <w:bCs/>
              <w:color w:val="808080" w:themeColor="background1" w:themeShade="80"/>
              <w:sz w:val="24"/>
              <w:szCs w:val="24"/>
            </w:rPr>
            <w:t>1</w:t>
          </w:r>
          <w:r w:rsidRPr="001A505C">
            <w:rPr>
              <w:rFonts w:ascii="Rockwell" w:hAnsi="Rockwell"/>
              <w:b/>
              <w:bCs/>
              <w:color w:val="808080" w:themeColor="background1" w:themeShade="80"/>
              <w:sz w:val="24"/>
              <w:szCs w:val="24"/>
            </w:rPr>
            <w:fldChar w:fldCharType="end"/>
          </w:r>
          <w:r w:rsidRPr="001A505C">
            <w:rPr>
              <w:rFonts w:ascii="Rockwell" w:hAnsi="Rockwell"/>
              <w:b/>
              <w:color w:val="808080" w:themeColor="background1" w:themeShade="80"/>
              <w:sz w:val="24"/>
              <w:szCs w:val="24"/>
            </w:rPr>
            <w:t xml:space="preserve"> of </w:t>
          </w:r>
          <w:r w:rsidR="00347802">
            <w:rPr>
              <w:rFonts w:ascii="Rockwell" w:hAnsi="Rockwell"/>
              <w:b/>
              <w:bCs/>
              <w:color w:val="808080" w:themeColor="background1" w:themeShade="80"/>
              <w:sz w:val="24"/>
              <w:szCs w:val="24"/>
            </w:rPr>
            <w:t>10</w:t>
          </w:r>
        </w:p>
      </w:tc>
      <w:tc>
        <w:tcPr>
          <w:tcW w:w="2198" w:type="dxa"/>
          <w:vMerge w:val="restart"/>
          <w:tcBorders>
            <w:left w:val="nil"/>
          </w:tcBorders>
        </w:tcPr>
        <w:p w:rsidRPr="001A505C" w:rsidR="00D21B76" w:rsidP="00D21B76" w:rsidRDefault="00D21B76" w14:paraId="0683DE1B" w14:textId="77777777">
          <w:pPr>
            <w:jc w:val="right"/>
            <w:rPr>
              <w:rFonts w:cs="Arial"/>
              <w:b/>
              <w:color w:val="808080" w:themeColor="background1" w:themeShade="80"/>
              <w:sz w:val="28"/>
              <w:szCs w:val="28"/>
            </w:rPr>
          </w:pPr>
          <w:r>
            <w:rPr>
              <w:noProof/>
            </w:rPr>
            <w:drawing>
              <wp:inline distT="0" distB="0" distL="0" distR="0" wp14:anchorId="53938403" wp14:editId="5D3C4550">
                <wp:extent cx="1258619" cy="413385"/>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1494673" cy="490915"/>
                        </a:xfrm>
                        <a:prstGeom prst="rect">
                          <a:avLst/>
                        </a:prstGeom>
                        <a:noFill/>
                        <a:ln>
                          <a:noFill/>
                        </a:ln>
                      </pic:spPr>
                    </pic:pic>
                  </a:graphicData>
                </a:graphic>
              </wp:inline>
            </w:drawing>
          </w:r>
        </w:p>
      </w:tc>
    </w:tr>
    <w:tr w:rsidR="00D21B76" w:rsidTr="1844E6A2" w14:paraId="1AC0052E" w14:textId="77777777">
      <w:tc>
        <w:tcPr>
          <w:tcW w:w="5477" w:type="dxa"/>
        </w:tcPr>
        <w:p w:rsidRPr="000C4336" w:rsidR="00D21B76" w:rsidP="00D21B76" w:rsidRDefault="00D21B76" w14:paraId="079A4BD3" w14:textId="77777777">
          <w:pPr>
            <w:pStyle w:val="Footer"/>
            <w:rPr>
              <w:rFonts w:ascii="Rockwell" w:hAnsi="Rockwell"/>
              <w:b/>
              <w:color w:val="0070C0"/>
              <w:sz w:val="28"/>
              <w:szCs w:val="28"/>
            </w:rPr>
          </w:pPr>
          <w:r w:rsidRPr="000C4336">
            <w:rPr>
              <w:rFonts w:ascii="Rockwell" w:hAnsi="Rockwell"/>
              <w:b/>
              <w:color w:val="0070C0"/>
              <w:sz w:val="28"/>
              <w:szCs w:val="28"/>
            </w:rPr>
            <w:t>www.erith.com</w:t>
          </w:r>
        </w:p>
      </w:tc>
      <w:tc>
        <w:tcPr>
          <w:tcW w:w="619" w:type="dxa"/>
          <w:vMerge/>
        </w:tcPr>
        <w:p w:rsidRPr="000C4336" w:rsidR="00D21B76" w:rsidP="00D21B76" w:rsidRDefault="00D21B76" w14:paraId="455B8BF5" w14:textId="77777777">
          <w:pPr>
            <w:jc w:val="both"/>
            <w:rPr>
              <w:sz w:val="28"/>
              <w:szCs w:val="28"/>
            </w:rPr>
          </w:pPr>
        </w:p>
      </w:tc>
      <w:tc>
        <w:tcPr>
          <w:tcW w:w="708" w:type="dxa"/>
          <w:vMerge/>
        </w:tcPr>
        <w:p w:rsidRPr="000C4336" w:rsidR="00D21B76" w:rsidP="00D21B76" w:rsidRDefault="00D21B76" w14:paraId="64151995" w14:textId="77777777">
          <w:pPr>
            <w:jc w:val="both"/>
            <w:rPr>
              <w:sz w:val="28"/>
              <w:szCs w:val="28"/>
            </w:rPr>
          </w:pPr>
        </w:p>
      </w:tc>
      <w:tc>
        <w:tcPr>
          <w:tcW w:w="1063" w:type="dxa"/>
          <w:vMerge/>
        </w:tcPr>
        <w:p w:rsidRPr="000C4336" w:rsidR="00D21B76" w:rsidP="00D21B76" w:rsidRDefault="00D21B76" w14:paraId="18835255" w14:textId="77777777">
          <w:pPr>
            <w:jc w:val="both"/>
            <w:rPr>
              <w:sz w:val="28"/>
              <w:szCs w:val="28"/>
            </w:rPr>
          </w:pPr>
        </w:p>
      </w:tc>
      <w:tc>
        <w:tcPr>
          <w:tcW w:w="2198" w:type="dxa"/>
          <w:vMerge/>
        </w:tcPr>
        <w:p w:rsidRPr="000C4336" w:rsidR="00D21B76" w:rsidP="00D21B76" w:rsidRDefault="00D21B76" w14:paraId="00FA3B42" w14:textId="77777777">
          <w:pPr>
            <w:jc w:val="both"/>
            <w:rPr>
              <w:sz w:val="28"/>
              <w:szCs w:val="28"/>
            </w:rPr>
          </w:pPr>
        </w:p>
      </w:tc>
    </w:tr>
  </w:tbl>
  <w:p w:rsidR="00D21B76" w:rsidRDefault="00D21B76" w14:paraId="638FA9E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4673" w:rsidP="00B14673" w:rsidRDefault="00B14673" w14:paraId="3263F83A" w14:textId="13215371">
    <w:pPr>
      <w:pStyle w:val="Footer"/>
      <w:tabs>
        <w:tab w:val="clear" w:pos="4513"/>
        <w:tab w:val="clear" w:pos="9026"/>
        <w:tab w:val="left" w:pos="5100"/>
      </w:tabs>
    </w:pPr>
    <w:r>
      <w:tab/>
    </w:r>
  </w:p>
  <w:p w:rsidR="00B14673" w:rsidP="00B14673" w:rsidRDefault="00B14673" w14:paraId="32A1C90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1D19" w:rsidP="00130774" w:rsidRDefault="00EF1D19" w14:paraId="0BDA521A" w14:textId="77777777">
      <w:pPr>
        <w:spacing w:after="0" w:line="240" w:lineRule="auto"/>
      </w:pPr>
      <w:r>
        <w:separator/>
      </w:r>
    </w:p>
  </w:footnote>
  <w:footnote w:type="continuationSeparator" w:id="0">
    <w:p w:rsidR="00EF1D19" w:rsidP="00130774" w:rsidRDefault="00EF1D19" w14:paraId="129BFF52" w14:textId="77777777">
      <w:pPr>
        <w:spacing w:after="0" w:line="240" w:lineRule="auto"/>
      </w:pPr>
      <w:r>
        <w:continuationSeparator/>
      </w:r>
    </w:p>
  </w:footnote>
  <w:footnote w:type="continuationNotice" w:id="1">
    <w:p w:rsidR="00EF1D19" w:rsidRDefault="00EF1D19" w14:paraId="34F7FA0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tbl>
    <w:tblPr>
      <w:tblStyle w:val="TableGrid"/>
      <w:tblW w:w="10932" w:type="dxa"/>
      <w:tblInd w:w="-8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813"/>
      <w:gridCol w:w="5119"/>
    </w:tblGrid>
    <w:tr w:rsidRPr="0025173A" w:rsidR="0046626E" w:rsidTr="00131B25" w14:paraId="2A2F8395" w14:textId="77777777">
      <w:trPr>
        <w:trHeight w:val="736"/>
      </w:trPr>
      <w:tc>
        <w:tcPr>
          <w:tcW w:w="5813" w:type="dxa"/>
        </w:tcPr>
        <w:p w:rsidRPr="0025173A" w:rsidR="003E367E" w:rsidP="0046626E" w:rsidRDefault="003E367E" w14:paraId="392F096B" w14:textId="77777777">
          <w:pPr>
            <w:rPr>
              <w:rFonts w:ascii="Century Gothic" w:hAnsi="Century Gothic" w:eastAsia="Arial" w:cs="Arial"/>
              <w:b/>
              <w:sz w:val="28"/>
              <w:szCs w:val="15"/>
            </w:rPr>
          </w:pPr>
          <w:r w:rsidRPr="0025173A">
            <w:rPr>
              <w:rFonts w:ascii="Century Gothic" w:hAnsi="Century Gothic" w:eastAsia="Arial" w:cs="Arial"/>
              <w:b/>
              <w:sz w:val="28"/>
              <w:szCs w:val="15"/>
            </w:rPr>
            <w:t>ICT Procurement</w:t>
          </w:r>
        </w:p>
        <w:p w:rsidRPr="0025173A" w:rsidR="0046626E" w:rsidP="0046626E" w:rsidRDefault="003E367E" w14:paraId="5FEF8D45" w14:textId="7679BE50">
          <w:pPr>
            <w:rPr>
              <w:rFonts w:ascii="Century Gothic" w:hAnsi="Century Gothic"/>
              <w:sz w:val="13"/>
              <w:szCs w:val="15"/>
            </w:rPr>
          </w:pPr>
          <w:r w:rsidRPr="0025173A">
            <w:rPr>
              <w:rFonts w:ascii="Century Gothic" w:hAnsi="Century Gothic" w:eastAsia="Arial" w:cs="Arial"/>
              <w:b/>
              <w:sz w:val="28"/>
              <w:szCs w:val="15"/>
            </w:rPr>
            <w:t xml:space="preserve">&amp; </w:t>
          </w:r>
          <w:r w:rsidRPr="0025173A" w:rsidR="00605FF6">
            <w:rPr>
              <w:rFonts w:ascii="Century Gothic" w:hAnsi="Century Gothic" w:eastAsia="Arial" w:cs="Arial"/>
              <w:b/>
              <w:sz w:val="28"/>
              <w:szCs w:val="15"/>
            </w:rPr>
            <w:t>Third-Party</w:t>
          </w:r>
          <w:r w:rsidRPr="0025173A">
            <w:rPr>
              <w:rFonts w:ascii="Century Gothic" w:hAnsi="Century Gothic" w:eastAsia="Arial" w:cs="Arial"/>
              <w:b/>
              <w:sz w:val="28"/>
              <w:szCs w:val="15"/>
            </w:rPr>
            <w:t xml:space="preserve"> Security Policy</w:t>
          </w:r>
        </w:p>
        <w:p w:rsidRPr="0025173A" w:rsidR="0046626E" w:rsidP="0046626E" w:rsidRDefault="0046626E" w14:paraId="46606A24" w14:textId="77777777">
          <w:pPr>
            <w:ind w:left="-5" w:hanging="10"/>
            <w:rPr>
              <w:rFonts w:ascii="Century Gothic" w:hAnsi="Century Gothic"/>
            </w:rPr>
          </w:pPr>
        </w:p>
      </w:tc>
      <w:tc>
        <w:tcPr>
          <w:tcW w:w="5119" w:type="dxa"/>
        </w:tcPr>
        <w:tbl>
          <w:tblPr>
            <w:tblStyle w:val="TableGrid"/>
            <w:tblW w:w="4961" w:type="dxa"/>
            <w:tblLayout w:type="fixed"/>
            <w:tblLook w:val="04A0" w:firstRow="1" w:lastRow="0" w:firstColumn="1" w:lastColumn="0" w:noHBand="0" w:noVBand="1"/>
          </w:tblPr>
          <w:tblGrid>
            <w:gridCol w:w="1596"/>
            <w:gridCol w:w="1278"/>
            <w:gridCol w:w="1090"/>
            <w:gridCol w:w="997"/>
          </w:tblGrid>
          <w:tr w:rsidRPr="0025173A" w:rsidR="0046626E" w:rsidTr="00131B25" w14:paraId="199B47C4" w14:textId="77777777">
            <w:tc>
              <w:tcPr>
                <w:tcW w:w="1596" w:type="dxa"/>
                <w:shd w:val="clear" w:color="auto" w:fill="D9E2F3" w:themeFill="accent1" w:themeFillTint="33"/>
              </w:tcPr>
              <w:p w:rsidRPr="0025173A" w:rsidR="0046626E" w:rsidP="0046626E" w:rsidRDefault="0046626E" w14:paraId="7BD4C1D0" w14:textId="77777777">
                <w:pPr>
                  <w:pStyle w:val="Header"/>
                  <w:jc w:val="both"/>
                  <w:rPr>
                    <w:rFonts w:ascii="Century Gothic" w:hAnsi="Century Gothic" w:cs="Arial"/>
                    <w:sz w:val="18"/>
                    <w:szCs w:val="18"/>
                  </w:rPr>
                </w:pPr>
                <w:r w:rsidRPr="0025173A">
                  <w:rPr>
                    <w:rFonts w:ascii="Century Gothic" w:hAnsi="Century Gothic" w:cs="Arial"/>
                    <w:sz w:val="18"/>
                    <w:szCs w:val="18"/>
                  </w:rPr>
                  <w:t>Document Ref</w:t>
                </w:r>
              </w:p>
            </w:tc>
            <w:tc>
              <w:tcPr>
                <w:tcW w:w="1278" w:type="dxa"/>
              </w:tcPr>
              <w:p w:rsidRPr="0025173A" w:rsidR="00562CC2" w:rsidP="0046626E" w:rsidRDefault="003E367E" w14:paraId="2C1C477E" w14:textId="0A47CF33">
                <w:pPr>
                  <w:pStyle w:val="Header"/>
                  <w:rPr>
                    <w:rFonts w:ascii="Century Gothic" w:hAnsi="Century Gothic" w:cs="Arial"/>
                    <w:sz w:val="18"/>
                    <w:szCs w:val="18"/>
                  </w:rPr>
                </w:pPr>
                <w:r w:rsidRPr="0025173A">
                  <w:rPr>
                    <w:rFonts w:ascii="Century Gothic" w:hAnsi="Century Gothic" w:cs="Arial"/>
                    <w:sz w:val="18"/>
                    <w:szCs w:val="18"/>
                  </w:rPr>
                  <w:t>15.1</w:t>
                </w:r>
                <w:r w:rsidRPr="0025173A" w:rsidR="00562CC2">
                  <w:rPr>
                    <w:rFonts w:ascii="Century Gothic" w:hAnsi="Century Gothic" w:cs="Arial"/>
                    <w:sz w:val="18"/>
                    <w:szCs w:val="18"/>
                  </w:rPr>
                  <w:t xml:space="preserve"> ICT</w:t>
                </w:r>
              </w:p>
            </w:tc>
            <w:tc>
              <w:tcPr>
                <w:tcW w:w="1090" w:type="dxa"/>
                <w:shd w:val="clear" w:color="auto" w:fill="D9E2F3" w:themeFill="accent1" w:themeFillTint="33"/>
              </w:tcPr>
              <w:p w:rsidRPr="0025173A" w:rsidR="0046626E" w:rsidP="0046626E" w:rsidRDefault="0046626E" w14:paraId="53EF7B39" w14:textId="77777777">
                <w:pPr>
                  <w:pStyle w:val="Header"/>
                  <w:rPr>
                    <w:rFonts w:ascii="Century Gothic" w:hAnsi="Century Gothic" w:cs="Arial"/>
                    <w:sz w:val="18"/>
                    <w:szCs w:val="18"/>
                  </w:rPr>
                </w:pPr>
                <w:r w:rsidRPr="0025173A">
                  <w:rPr>
                    <w:rFonts w:ascii="Century Gothic" w:hAnsi="Century Gothic" w:cs="Arial"/>
                    <w:sz w:val="18"/>
                    <w:szCs w:val="18"/>
                  </w:rPr>
                  <w:t>Rev Date</w:t>
                </w:r>
              </w:p>
            </w:tc>
            <w:tc>
              <w:tcPr>
                <w:tcW w:w="997" w:type="dxa"/>
              </w:tcPr>
              <w:p w:rsidRPr="0025173A" w:rsidR="0046626E" w:rsidP="0046626E" w:rsidRDefault="0046626E" w14:paraId="25571A5E" w14:textId="009835CD">
                <w:pPr>
                  <w:pStyle w:val="Header"/>
                  <w:rPr>
                    <w:rFonts w:ascii="Century Gothic" w:hAnsi="Century Gothic" w:cs="Arial"/>
                    <w:sz w:val="18"/>
                    <w:szCs w:val="18"/>
                  </w:rPr>
                </w:pPr>
                <w:r w:rsidRPr="0025173A">
                  <w:rPr>
                    <w:rFonts w:ascii="Century Gothic" w:hAnsi="Century Gothic" w:cs="Arial"/>
                    <w:noProof/>
                    <w:sz w:val="18"/>
                    <w:szCs w:val="18"/>
                  </w:rPr>
                  <mc:AlternateContent>
                    <mc:Choice Requires="wps">
                      <w:drawing>
                        <wp:anchor distT="45720" distB="45720" distL="114300" distR="114300" simplePos="0" relativeHeight="251658242" behindDoc="1" locked="0" layoutInCell="1" allowOverlap="1" wp14:anchorId="7BD7BD19" wp14:editId="1E7E5D59">
                          <wp:simplePos x="0" y="0"/>
                          <wp:positionH relativeFrom="margin">
                            <wp:posOffset>1658620</wp:posOffset>
                          </wp:positionH>
                          <wp:positionV relativeFrom="paragraph">
                            <wp:posOffset>2171700</wp:posOffset>
                          </wp:positionV>
                          <wp:extent cx="3114675" cy="46672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466725"/>
                                  </a:xfrm>
                                  <a:prstGeom prst="rect">
                                    <a:avLst/>
                                  </a:prstGeom>
                                  <a:solidFill>
                                    <a:srgbClr val="FFFFFF"/>
                                  </a:solidFill>
                                  <a:ln w="9525">
                                    <a:noFill/>
                                    <a:miter lim="800000"/>
                                    <a:headEnd/>
                                    <a:tailEnd/>
                                  </a:ln>
                                </wps:spPr>
                                <wps:txbx>
                                  <w:txbxContent>
                                    <w:p w:rsidRPr="00CD3DE6" w:rsidR="0046626E" w:rsidP="0046626E" w:rsidRDefault="0046626E" w14:paraId="53B19D62" w14:textId="77777777">
                                      <w:pPr>
                                        <w:rPr>
                                          <w:sz w:val="48"/>
                                          <w:szCs w:val="48"/>
                                        </w:rPr>
                                      </w:pPr>
                                      <w:r w:rsidRPr="00CD3DE6">
                                        <w:rPr>
                                          <w:sz w:val="48"/>
                                          <w:szCs w:val="48"/>
                                        </w:rPr>
                                        <w:t>Erith Encryption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BD7BD19">
                          <v:stroke joinstyle="miter"/>
                          <v:path gradientshapeok="t" o:connecttype="rect"/>
                        </v:shapetype>
                        <v:shape id="Text Box 2" style="position:absolute;margin-left:130.6pt;margin-top:171pt;width:245.25pt;height:36.75pt;z-index:-2516582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">
                          <v:textbox>
                            <w:txbxContent>
                              <w:p w:rsidRPr="00CD3DE6" w:rsidR="0046626E" w:rsidP="0046626E" w:rsidRDefault="0046626E" w14:paraId="53B19D62" w14:textId="77777777">
                                <w:pPr>
                                  <w:rPr>
                                    <w:sz w:val="48"/>
                                    <w:szCs w:val="48"/>
                                  </w:rPr>
                                </w:pPr>
                                <w:r w:rsidRPr="00CD3DE6">
                                  <w:rPr>
                                    <w:sz w:val="48"/>
                                    <w:szCs w:val="48"/>
                                  </w:rPr>
                                  <w:t>Erith Encryption Policy</w:t>
                                </w:r>
                              </w:p>
                            </w:txbxContent>
                          </v:textbox>
                          <w10:wrap anchorx="margin"/>
                        </v:shape>
                      </w:pict>
                    </mc:Fallback>
                  </mc:AlternateContent>
                </w:r>
                <w:r w:rsidRPr="0025173A" w:rsidR="006E64AA">
                  <w:rPr>
                    <w:rFonts w:ascii="Century Gothic" w:hAnsi="Century Gothic" w:cs="Arial"/>
                    <w:sz w:val="18"/>
                    <w:szCs w:val="18"/>
                  </w:rPr>
                  <w:t>0</w:t>
                </w:r>
                <w:r w:rsidRPr="0025173A" w:rsidR="003E367E">
                  <w:rPr>
                    <w:rFonts w:ascii="Century Gothic" w:hAnsi="Century Gothic" w:cs="Arial"/>
                    <w:sz w:val="18"/>
                    <w:szCs w:val="18"/>
                  </w:rPr>
                  <w:t>5</w:t>
                </w:r>
                <w:r w:rsidRPr="0025173A" w:rsidR="006E64AA">
                  <w:rPr>
                    <w:rFonts w:ascii="Century Gothic" w:hAnsi="Century Gothic" w:cs="Arial"/>
                    <w:sz w:val="18"/>
                    <w:szCs w:val="18"/>
                  </w:rPr>
                  <w:t>/2020</w:t>
                </w:r>
              </w:p>
            </w:tc>
          </w:tr>
          <w:tr w:rsidRPr="0025173A" w:rsidR="0046626E" w:rsidTr="00131B25" w14:paraId="779B48BB" w14:textId="77777777">
            <w:tc>
              <w:tcPr>
                <w:tcW w:w="1596" w:type="dxa"/>
                <w:shd w:val="clear" w:color="auto" w:fill="D9E2F3" w:themeFill="accent1" w:themeFillTint="33"/>
              </w:tcPr>
              <w:p w:rsidRPr="0025173A" w:rsidR="0046626E" w:rsidP="0046626E" w:rsidRDefault="0046626E" w14:paraId="751CE5D8" w14:textId="77777777">
                <w:pPr>
                  <w:pStyle w:val="Header"/>
                  <w:rPr>
                    <w:rFonts w:ascii="Century Gothic" w:hAnsi="Century Gothic" w:cs="Arial"/>
                    <w:sz w:val="18"/>
                    <w:szCs w:val="18"/>
                  </w:rPr>
                </w:pPr>
                <w:r w:rsidRPr="0025173A">
                  <w:rPr>
                    <w:rFonts w:ascii="Century Gothic" w:hAnsi="Century Gothic" w:cs="Arial"/>
                    <w:sz w:val="18"/>
                    <w:szCs w:val="18"/>
                  </w:rPr>
                  <w:t>Date of Issue</w:t>
                </w:r>
              </w:p>
            </w:tc>
            <w:tc>
              <w:tcPr>
                <w:tcW w:w="1278" w:type="dxa"/>
              </w:tcPr>
              <w:p w:rsidRPr="0025173A" w:rsidR="0046626E" w:rsidP="0046626E" w:rsidRDefault="00456634" w14:paraId="70AA7FC9" w14:textId="4C5F9779">
                <w:pPr>
                  <w:pStyle w:val="Header"/>
                  <w:rPr>
                    <w:rFonts w:ascii="Century Gothic" w:hAnsi="Century Gothic" w:cs="Arial"/>
                    <w:sz w:val="18"/>
                    <w:szCs w:val="18"/>
                  </w:rPr>
                </w:pPr>
                <w:r w:rsidRPr="0025173A">
                  <w:rPr>
                    <w:rFonts w:ascii="Century Gothic" w:hAnsi="Century Gothic" w:cs="Arial"/>
                    <w:sz w:val="18"/>
                    <w:szCs w:val="18"/>
                  </w:rPr>
                  <w:t>20/05/2020</w:t>
                </w:r>
              </w:p>
            </w:tc>
            <w:tc>
              <w:tcPr>
                <w:tcW w:w="1090" w:type="dxa"/>
                <w:shd w:val="clear" w:color="auto" w:fill="D9E2F3" w:themeFill="accent1" w:themeFillTint="33"/>
              </w:tcPr>
              <w:p w:rsidRPr="0025173A" w:rsidR="0046626E" w:rsidP="0046626E" w:rsidRDefault="0046626E" w14:paraId="57F526A6" w14:textId="77777777">
                <w:pPr>
                  <w:pStyle w:val="Header"/>
                  <w:rPr>
                    <w:rFonts w:ascii="Century Gothic" w:hAnsi="Century Gothic" w:cs="Arial"/>
                    <w:sz w:val="18"/>
                    <w:szCs w:val="18"/>
                  </w:rPr>
                </w:pPr>
                <w:r w:rsidRPr="0025173A">
                  <w:rPr>
                    <w:rFonts w:ascii="Century Gothic" w:hAnsi="Century Gothic" w:cs="Arial"/>
                    <w:sz w:val="18"/>
                    <w:szCs w:val="18"/>
                  </w:rPr>
                  <w:t>Author</w:t>
                </w:r>
              </w:p>
            </w:tc>
            <w:tc>
              <w:tcPr>
                <w:tcW w:w="997" w:type="dxa"/>
              </w:tcPr>
              <w:p w:rsidRPr="0025173A" w:rsidR="0046626E" w:rsidP="0046626E" w:rsidRDefault="0046626E" w14:paraId="72D8860B" w14:textId="77777777">
                <w:pPr>
                  <w:pStyle w:val="Header"/>
                  <w:rPr>
                    <w:rFonts w:ascii="Century Gothic" w:hAnsi="Century Gothic" w:cs="Arial"/>
                    <w:sz w:val="18"/>
                    <w:szCs w:val="18"/>
                  </w:rPr>
                </w:pPr>
                <w:r w:rsidRPr="0025173A">
                  <w:rPr>
                    <w:rFonts w:ascii="Century Gothic" w:hAnsi="Century Gothic" w:cs="Arial"/>
                    <w:sz w:val="18"/>
                    <w:szCs w:val="18"/>
                  </w:rPr>
                  <w:t>MH</w:t>
                </w:r>
              </w:p>
            </w:tc>
          </w:tr>
          <w:tr w:rsidRPr="0025173A" w:rsidR="0046626E" w:rsidTr="0097222F" w14:paraId="33FA7D3A" w14:textId="77777777">
            <w:tc>
              <w:tcPr>
                <w:tcW w:w="1596" w:type="dxa"/>
                <w:shd w:val="clear" w:color="auto" w:fill="D9E2F3" w:themeFill="accent1" w:themeFillTint="33"/>
              </w:tcPr>
              <w:p w:rsidRPr="0025173A" w:rsidR="0046626E" w:rsidP="0046626E" w:rsidRDefault="0046626E" w14:paraId="1B422E23" w14:textId="77777777">
                <w:pPr>
                  <w:pStyle w:val="Header"/>
                  <w:jc w:val="both"/>
                  <w:rPr>
                    <w:rFonts w:ascii="Century Gothic" w:hAnsi="Century Gothic" w:cs="Arial"/>
                    <w:sz w:val="18"/>
                    <w:szCs w:val="18"/>
                  </w:rPr>
                </w:pPr>
                <w:r w:rsidRPr="0025173A">
                  <w:rPr>
                    <w:rFonts w:ascii="Century Gothic" w:hAnsi="Century Gothic" w:cs="Arial"/>
                    <w:sz w:val="18"/>
                    <w:szCs w:val="18"/>
                  </w:rPr>
                  <w:t>Access Type</w:t>
                </w:r>
              </w:p>
            </w:tc>
            <w:tc>
              <w:tcPr>
                <w:tcW w:w="3365" w:type="dxa"/>
                <w:gridSpan w:val="3"/>
                <w:shd w:val="clear" w:color="auto" w:fill="70AD47" w:themeFill="accent6"/>
              </w:tcPr>
              <w:p w:rsidRPr="0025173A" w:rsidR="0046626E" w:rsidP="0097222F" w:rsidRDefault="0046626E" w14:paraId="54F0C676" w14:textId="77777777">
                <w:pPr>
                  <w:pStyle w:val="Header"/>
                  <w:jc w:val="center"/>
                  <w:rPr>
                    <w:rFonts w:ascii="Century Gothic" w:hAnsi="Century Gothic" w:cs="Arial"/>
                    <w:sz w:val="18"/>
                    <w:szCs w:val="18"/>
                  </w:rPr>
                </w:pPr>
                <w:r w:rsidRPr="0025173A">
                  <w:rPr>
                    <w:rFonts w:ascii="Century Gothic" w:hAnsi="Century Gothic" w:cs="Arial"/>
                    <w:color w:val="FFFFFF" w:themeColor="background1"/>
                    <w:sz w:val="18"/>
                    <w:szCs w:val="18"/>
                  </w:rPr>
                  <w:t>Public</w:t>
                </w:r>
              </w:p>
            </w:tc>
          </w:tr>
          <w:tr w:rsidRPr="0025173A" w:rsidR="0046626E" w:rsidTr="00131B25" w14:paraId="78ED36C6" w14:textId="77777777">
            <w:tc>
              <w:tcPr>
                <w:tcW w:w="1596" w:type="dxa"/>
                <w:shd w:val="clear" w:color="auto" w:fill="D9E2F3" w:themeFill="accent1" w:themeFillTint="33"/>
              </w:tcPr>
              <w:p w:rsidRPr="0025173A" w:rsidR="0046626E" w:rsidP="0046626E" w:rsidRDefault="00976518" w14:paraId="2BA2E42D" w14:textId="1B76B786">
                <w:pPr>
                  <w:pStyle w:val="Header"/>
                  <w:rPr>
                    <w:rFonts w:ascii="Century Gothic" w:hAnsi="Century Gothic" w:cs="Arial"/>
                    <w:color w:val="FF0000"/>
                    <w:sz w:val="18"/>
                    <w:szCs w:val="18"/>
                  </w:rPr>
                </w:pPr>
                <w:r>
                  <w:rPr>
                    <w:rFonts w:ascii="Century Gothic" w:hAnsi="Century Gothic" w:cs="Arial"/>
                    <w:sz w:val="18"/>
                    <w:szCs w:val="18"/>
                  </w:rPr>
                  <w:t>File</w:t>
                </w:r>
                <w:r w:rsidRPr="0025173A" w:rsidR="0046626E">
                  <w:rPr>
                    <w:rFonts w:ascii="Century Gothic" w:hAnsi="Century Gothic" w:cs="Arial"/>
                    <w:sz w:val="18"/>
                    <w:szCs w:val="18"/>
                  </w:rPr>
                  <w:t xml:space="preserve"> Location</w:t>
                </w:r>
              </w:p>
            </w:tc>
            <w:tc>
              <w:tcPr>
                <w:tcW w:w="3365" w:type="dxa"/>
                <w:gridSpan w:val="3"/>
              </w:tcPr>
              <w:p w:rsidRPr="0025173A" w:rsidR="0046626E" w:rsidP="0046626E" w:rsidRDefault="00976518" w14:paraId="23185E7A" w14:textId="44FCB9F8">
                <w:pPr>
                  <w:pStyle w:val="Header"/>
                  <w:rPr>
                    <w:rFonts w:ascii="Century Gothic" w:hAnsi="Century Gothic" w:cs="Arial"/>
                    <w:sz w:val="18"/>
                    <w:szCs w:val="18"/>
                  </w:rPr>
                </w:pPr>
                <w:proofErr w:type="spellStart"/>
                <w:r w:rsidRPr="00E619D1">
                  <w:rPr>
                    <w:rFonts w:ascii="Century Gothic" w:hAnsi="Century Gothic" w:cs="Arial"/>
                    <w:sz w:val="18"/>
                    <w:szCs w:val="18"/>
                  </w:rPr>
                  <w:t>Sharepoint</w:t>
                </w:r>
                <w:proofErr w:type="spellEnd"/>
                <w:r w:rsidRPr="00E619D1">
                  <w:rPr>
                    <w:rFonts w:ascii="Century Gothic" w:hAnsi="Century Gothic" w:cs="Arial"/>
                    <w:sz w:val="18"/>
                    <w:szCs w:val="18"/>
                  </w:rPr>
                  <w:t xml:space="preserve"> - </w:t>
                </w:r>
                <w:r w:rsidRPr="00E619D1">
                  <w:rPr>
                    <w:rFonts w:ascii="Century Gothic" w:hAnsi="Century Gothic" w:cs="Arial"/>
                    <w:sz w:val="12"/>
                    <w:szCs w:val="12"/>
                  </w:rPr>
                  <w:t>Information Security - ISO27001:2013</w:t>
                </w:r>
              </w:p>
            </w:tc>
          </w:tr>
        </w:tbl>
        <w:p w:rsidRPr="0025173A" w:rsidR="0046626E" w:rsidP="0046626E" w:rsidRDefault="0046626E" w14:paraId="3F5B3C92" w14:textId="77777777">
          <w:pPr>
            <w:pStyle w:val="Header"/>
            <w:rPr>
              <w:rFonts w:ascii="Century Gothic" w:hAnsi="Century Gothic"/>
            </w:rPr>
          </w:pPr>
        </w:p>
      </w:tc>
    </w:tr>
  </w:tbl>
  <w:p w:rsidR="009D0413" w:rsidP="003B7878" w:rsidRDefault="009D0413" w14:paraId="25CAD171" w14:textId="5F36C85E">
    <w:pPr>
      <w:pStyle w:val="Header"/>
      <w:tabs>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094D"/>
    <w:multiLevelType w:val="hybridMultilevel"/>
    <w:tmpl w:val="E528C0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E45F97"/>
    <w:multiLevelType w:val="hybridMultilevel"/>
    <w:tmpl w:val="BA40CB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A2B53CF"/>
    <w:multiLevelType w:val="hybridMultilevel"/>
    <w:tmpl w:val="ED161376"/>
    <w:lvl w:ilvl="0" w:tplc="0809000F">
      <w:start w:val="1"/>
      <w:numFmt w:val="decimal"/>
      <w:lvlText w:val="%1."/>
      <w:lvlJc w:val="left"/>
      <w:pPr>
        <w:ind w:left="720" w:hanging="360"/>
      </w:pPr>
      <w:rPr>
        <w:rFonts w:hint="default"/>
      </w:rPr>
    </w:lvl>
    <w:lvl w:ilvl="1" w:tplc="08090019">
      <w:start w:val="1"/>
      <w:numFmt w:val="lowerLetter"/>
      <w:lvlText w:val="%2."/>
      <w:lvlJc w:val="left"/>
      <w:pPr>
        <w:ind w:left="1494"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844EAC"/>
    <w:multiLevelType w:val="hybridMultilevel"/>
    <w:tmpl w:val="D38089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E6C6A45"/>
    <w:multiLevelType w:val="multilevel"/>
    <w:tmpl w:val="702A6D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5451EFC"/>
    <w:multiLevelType w:val="multilevel"/>
    <w:tmpl w:val="B106A4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7763CD4"/>
    <w:multiLevelType w:val="multilevel"/>
    <w:tmpl w:val="CB18EED4"/>
    <w:lvl w:ilvl="0">
      <w:start w:val="1"/>
      <w:numFmt w:val="decimal"/>
      <w:lvlText w:val="%1."/>
      <w:lvlJc w:val="left"/>
      <w:pPr>
        <w:ind w:left="360" w:hanging="360"/>
      </w:pPr>
      <w:rPr>
        <w:rFonts w:hint="default"/>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7887874"/>
    <w:multiLevelType w:val="multilevel"/>
    <w:tmpl w:val="7FE849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7996C17"/>
    <w:multiLevelType w:val="hybridMultilevel"/>
    <w:tmpl w:val="E78EB9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C786517"/>
    <w:multiLevelType w:val="multilevel"/>
    <w:tmpl w:val="C910FC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0FE55D2"/>
    <w:multiLevelType w:val="hybridMultilevel"/>
    <w:tmpl w:val="5128D2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DF71D40"/>
    <w:multiLevelType w:val="hybridMultilevel"/>
    <w:tmpl w:val="AD1E0B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E96665A"/>
    <w:multiLevelType w:val="hybridMultilevel"/>
    <w:tmpl w:val="C8BC76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3B854EB"/>
    <w:multiLevelType w:val="hybridMultilevel"/>
    <w:tmpl w:val="E684025A"/>
    <w:lvl w:ilvl="0" w:tplc="D0B0AC00">
      <w:start w:val="1"/>
      <w:numFmt w:val="decimal"/>
      <w:lvlText w:val="%1.0"/>
      <w:lvlJc w:val="left"/>
      <w:pPr>
        <w:ind w:left="360" w:hanging="360"/>
      </w:pPr>
      <w:rPr>
        <w:rFonts w:hint="default"/>
      </w:rPr>
    </w:lvl>
    <w:lvl w:ilvl="1" w:tplc="08090019">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14" w15:restartNumberingAfterBreak="0">
    <w:nsid w:val="35F122B4"/>
    <w:multiLevelType w:val="hybridMultilevel"/>
    <w:tmpl w:val="26C81B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7130999"/>
    <w:multiLevelType w:val="hybridMultilevel"/>
    <w:tmpl w:val="E5569B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EB15176"/>
    <w:multiLevelType w:val="multilevel"/>
    <w:tmpl w:val="C4DE12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41FB7449"/>
    <w:multiLevelType w:val="hybridMultilevel"/>
    <w:tmpl w:val="AC662FF2"/>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hint="default" w:ascii="Symbol" w:hAnsi="Symbol"/>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6D227B8"/>
    <w:multiLevelType w:val="multilevel"/>
    <w:tmpl w:val="ACC0D6E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7AE3016"/>
    <w:multiLevelType w:val="multilevel"/>
    <w:tmpl w:val="027824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483E2AC3"/>
    <w:multiLevelType w:val="hybridMultilevel"/>
    <w:tmpl w:val="E64EF122"/>
    <w:lvl w:ilvl="0" w:tplc="0809000F">
      <w:start w:val="1"/>
      <w:numFmt w:val="decimal"/>
      <w:lvlText w:val="%1."/>
      <w:lvlJc w:val="left"/>
      <w:pPr>
        <w:ind w:left="360" w:hanging="360"/>
      </w:pPr>
      <w:rPr>
        <w:rFonts w:hint="default"/>
      </w:rPr>
    </w:lvl>
    <w:lvl w:ilvl="1" w:tplc="08090019">
      <w:start w:val="1"/>
      <w:numFmt w:val="lowerLetter"/>
      <w:lvlText w:val="%2."/>
      <w:lvlJc w:val="left"/>
      <w:pPr>
        <w:ind w:left="306" w:hanging="360"/>
      </w:pPr>
    </w:lvl>
    <w:lvl w:ilvl="2" w:tplc="0809001B">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21" w15:restartNumberingAfterBreak="0">
    <w:nsid w:val="4AE57D81"/>
    <w:multiLevelType w:val="multilevel"/>
    <w:tmpl w:val="2AD815B8"/>
    <w:lvl w:ilvl="0">
      <w:start w:val="6"/>
      <w:numFmt w:val="decimal"/>
      <w:lvlText w:val="%1"/>
      <w:lvlJc w:val="left"/>
      <w:pPr>
        <w:ind w:left="360" w:hanging="360"/>
      </w:pPr>
      <w:rPr>
        <w:rFonts w:hint="default"/>
        <w:sz w:val="22"/>
      </w:rPr>
    </w:lvl>
    <w:lvl w:ilvl="1">
      <w:start w:val="1"/>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22" w15:restartNumberingAfterBreak="0">
    <w:nsid w:val="4CDD7BDF"/>
    <w:multiLevelType w:val="multilevel"/>
    <w:tmpl w:val="FE64EE72"/>
    <w:lvl w:ilvl="0">
      <w:start w:val="1"/>
      <w:numFmt w:val="decimal"/>
      <w:lvlText w:val="%1."/>
      <w:lvlJc w:val="left"/>
      <w:pPr>
        <w:ind w:left="360" w:hanging="360"/>
      </w:pPr>
      <w:rPr>
        <w:rFonts w:hint="default"/>
      </w:rPr>
    </w:lvl>
    <w:lvl w:ilvl="1">
      <w:start w:val="1"/>
      <w:numFmt w:val="lowerLetter"/>
      <w:lvlText w:val="%2."/>
      <w:lvlJc w:val="left"/>
      <w:pPr>
        <w:ind w:left="306" w:hanging="360"/>
      </w:pPr>
    </w:lvl>
    <w:lvl w:ilvl="2">
      <w:start w:val="1"/>
      <w:numFmt w:val="lowerRoman"/>
      <w:lvlText w:val="%3."/>
      <w:lvlJc w:val="right"/>
      <w:pPr>
        <w:ind w:left="1026" w:hanging="180"/>
      </w:pPr>
    </w:lvl>
    <w:lvl w:ilvl="3">
      <w:start w:val="1"/>
      <w:numFmt w:val="decimal"/>
      <w:lvlText w:val="%4."/>
      <w:lvlJc w:val="left"/>
      <w:pPr>
        <w:ind w:left="1746" w:hanging="360"/>
      </w:pPr>
    </w:lvl>
    <w:lvl w:ilvl="4">
      <w:start w:val="1"/>
      <w:numFmt w:val="lowerLetter"/>
      <w:lvlText w:val="%5."/>
      <w:lvlJc w:val="left"/>
      <w:pPr>
        <w:ind w:left="2466" w:hanging="360"/>
      </w:pPr>
    </w:lvl>
    <w:lvl w:ilvl="5">
      <w:start w:val="1"/>
      <w:numFmt w:val="lowerRoman"/>
      <w:lvlText w:val="%6."/>
      <w:lvlJc w:val="right"/>
      <w:pPr>
        <w:ind w:left="3186" w:hanging="180"/>
      </w:pPr>
    </w:lvl>
    <w:lvl w:ilvl="6">
      <w:start w:val="1"/>
      <w:numFmt w:val="decimal"/>
      <w:lvlText w:val="%7."/>
      <w:lvlJc w:val="left"/>
      <w:pPr>
        <w:ind w:left="3906" w:hanging="360"/>
      </w:pPr>
    </w:lvl>
    <w:lvl w:ilvl="7">
      <w:start w:val="1"/>
      <w:numFmt w:val="lowerLetter"/>
      <w:lvlText w:val="%8."/>
      <w:lvlJc w:val="left"/>
      <w:pPr>
        <w:ind w:left="4626" w:hanging="360"/>
      </w:pPr>
    </w:lvl>
    <w:lvl w:ilvl="8">
      <w:start w:val="1"/>
      <w:numFmt w:val="lowerRoman"/>
      <w:lvlText w:val="%9."/>
      <w:lvlJc w:val="right"/>
      <w:pPr>
        <w:ind w:left="5346" w:hanging="180"/>
      </w:pPr>
    </w:lvl>
  </w:abstractNum>
  <w:abstractNum w:abstractNumId="23" w15:restartNumberingAfterBreak="0">
    <w:nsid w:val="4FFA7BBE"/>
    <w:multiLevelType w:val="hybridMultilevel"/>
    <w:tmpl w:val="DA58F1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27812B4"/>
    <w:multiLevelType w:val="multilevel"/>
    <w:tmpl w:val="8598AC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57A3516C"/>
    <w:multiLevelType w:val="hybridMultilevel"/>
    <w:tmpl w:val="CAEE96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AA83282"/>
    <w:multiLevelType w:val="hybridMultilevel"/>
    <w:tmpl w:val="BE4E6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6D0E94"/>
    <w:multiLevelType w:val="hybridMultilevel"/>
    <w:tmpl w:val="CB18EED4"/>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1F94C31"/>
    <w:multiLevelType w:val="multilevel"/>
    <w:tmpl w:val="7FB0F7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6597192C"/>
    <w:multiLevelType w:val="hybridMultilevel"/>
    <w:tmpl w:val="E0607B92"/>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30" w15:restartNumberingAfterBreak="0">
    <w:nsid w:val="662C661A"/>
    <w:multiLevelType w:val="multilevel"/>
    <w:tmpl w:val="7B087A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669357E7"/>
    <w:multiLevelType w:val="multilevel"/>
    <w:tmpl w:val="045219BC"/>
    <w:lvl w:ilvl="0">
      <w:start w:val="1"/>
      <w:numFmt w:val="bullet"/>
      <w:lvlText w:val=""/>
      <w:lvlJc w:val="left"/>
      <w:pPr>
        <w:tabs>
          <w:tab w:val="num" w:pos="720"/>
        </w:tabs>
        <w:ind w:left="720" w:hanging="360"/>
      </w:pPr>
      <w:rPr>
        <w:rFonts w:hint="default" w:ascii="Symbol" w:hAnsi="Symbol"/>
        <w:sz w:val="20"/>
      </w:rPr>
    </w:lvl>
    <w:lvl w:ilvl="1">
      <w:start w:val="5"/>
      <w:numFmt w:val="decimal"/>
      <w:lvlText w:val="%2"/>
      <w:lvlJc w:val="left"/>
      <w:pPr>
        <w:ind w:left="1460" w:hanging="380"/>
      </w:pPr>
      <w:rPr>
        <w:rFonts w:hint="default"/>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6D287967"/>
    <w:multiLevelType w:val="multilevel"/>
    <w:tmpl w:val="512C90B8"/>
    <w:lvl w:ilvl="0">
      <w:start w:val="5"/>
      <w:numFmt w:val="decimal"/>
      <w:lvlText w:val="%1"/>
      <w:lvlJc w:val="left"/>
      <w:pPr>
        <w:ind w:left="360" w:hanging="360"/>
      </w:pPr>
      <w:rPr>
        <w:rFonts w:hint="default" w:eastAsia="Times New Roman"/>
        <w:i/>
        <w:color w:val="222222"/>
        <w:sz w:val="22"/>
      </w:rPr>
    </w:lvl>
    <w:lvl w:ilvl="1">
      <w:start w:val="1"/>
      <w:numFmt w:val="decimal"/>
      <w:lvlText w:val="%1.%2"/>
      <w:lvlJc w:val="left"/>
      <w:pPr>
        <w:ind w:left="1440" w:hanging="720"/>
      </w:pPr>
      <w:rPr>
        <w:rFonts w:hint="default" w:eastAsia="Times New Roman"/>
        <w:i w:val="0"/>
        <w:iCs/>
        <w:color w:val="222222"/>
        <w:sz w:val="22"/>
      </w:rPr>
    </w:lvl>
    <w:lvl w:ilvl="2">
      <w:start w:val="1"/>
      <w:numFmt w:val="decimal"/>
      <w:lvlText w:val="%1.%2.%3"/>
      <w:lvlJc w:val="left"/>
      <w:pPr>
        <w:ind w:left="2160" w:hanging="720"/>
      </w:pPr>
      <w:rPr>
        <w:rFonts w:hint="default" w:eastAsia="Times New Roman"/>
        <w:i/>
        <w:color w:val="222222"/>
        <w:sz w:val="22"/>
      </w:rPr>
    </w:lvl>
    <w:lvl w:ilvl="3">
      <w:start w:val="1"/>
      <w:numFmt w:val="decimal"/>
      <w:lvlText w:val="%1.%2.%3.%4"/>
      <w:lvlJc w:val="left"/>
      <w:pPr>
        <w:ind w:left="3240" w:hanging="1080"/>
      </w:pPr>
      <w:rPr>
        <w:rFonts w:hint="default" w:eastAsia="Times New Roman"/>
        <w:i/>
        <w:color w:val="222222"/>
        <w:sz w:val="22"/>
      </w:rPr>
    </w:lvl>
    <w:lvl w:ilvl="4">
      <w:start w:val="1"/>
      <w:numFmt w:val="decimal"/>
      <w:lvlText w:val="%1.%2.%3.%4.%5"/>
      <w:lvlJc w:val="left"/>
      <w:pPr>
        <w:ind w:left="3960" w:hanging="1080"/>
      </w:pPr>
      <w:rPr>
        <w:rFonts w:hint="default" w:eastAsia="Times New Roman"/>
        <w:i/>
        <w:color w:val="222222"/>
        <w:sz w:val="22"/>
      </w:rPr>
    </w:lvl>
    <w:lvl w:ilvl="5">
      <w:start w:val="1"/>
      <w:numFmt w:val="decimal"/>
      <w:lvlText w:val="%1.%2.%3.%4.%5.%6"/>
      <w:lvlJc w:val="left"/>
      <w:pPr>
        <w:ind w:left="5040" w:hanging="1440"/>
      </w:pPr>
      <w:rPr>
        <w:rFonts w:hint="default" w:eastAsia="Times New Roman"/>
        <w:i/>
        <w:color w:val="222222"/>
        <w:sz w:val="22"/>
      </w:rPr>
    </w:lvl>
    <w:lvl w:ilvl="6">
      <w:start w:val="1"/>
      <w:numFmt w:val="decimal"/>
      <w:lvlText w:val="%1.%2.%3.%4.%5.%6.%7"/>
      <w:lvlJc w:val="left"/>
      <w:pPr>
        <w:ind w:left="6120" w:hanging="1800"/>
      </w:pPr>
      <w:rPr>
        <w:rFonts w:hint="default" w:eastAsia="Times New Roman"/>
        <w:i/>
        <w:color w:val="222222"/>
        <w:sz w:val="22"/>
      </w:rPr>
    </w:lvl>
    <w:lvl w:ilvl="7">
      <w:start w:val="1"/>
      <w:numFmt w:val="decimal"/>
      <w:lvlText w:val="%1.%2.%3.%4.%5.%6.%7.%8"/>
      <w:lvlJc w:val="left"/>
      <w:pPr>
        <w:ind w:left="6840" w:hanging="1800"/>
      </w:pPr>
      <w:rPr>
        <w:rFonts w:hint="default" w:eastAsia="Times New Roman"/>
        <w:i/>
        <w:color w:val="222222"/>
        <w:sz w:val="22"/>
      </w:rPr>
    </w:lvl>
    <w:lvl w:ilvl="8">
      <w:start w:val="1"/>
      <w:numFmt w:val="decimal"/>
      <w:lvlText w:val="%1.%2.%3.%4.%5.%6.%7.%8.%9"/>
      <w:lvlJc w:val="left"/>
      <w:pPr>
        <w:ind w:left="7920" w:hanging="2160"/>
      </w:pPr>
      <w:rPr>
        <w:rFonts w:hint="default" w:eastAsia="Times New Roman"/>
        <w:i/>
        <w:color w:val="222222"/>
        <w:sz w:val="22"/>
      </w:rPr>
    </w:lvl>
  </w:abstractNum>
  <w:abstractNum w:abstractNumId="33" w15:restartNumberingAfterBreak="0">
    <w:nsid w:val="6D866D5E"/>
    <w:multiLevelType w:val="multilevel"/>
    <w:tmpl w:val="04C077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6F805484"/>
    <w:multiLevelType w:val="multilevel"/>
    <w:tmpl w:val="2496F1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 w15:restartNumberingAfterBreak="0">
    <w:nsid w:val="7193570F"/>
    <w:multiLevelType w:val="multilevel"/>
    <w:tmpl w:val="2698D748"/>
    <w:lvl w:ilvl="0">
      <w:start w:val="6"/>
      <w:numFmt w:val="decimal"/>
      <w:lvlText w:val="%1"/>
      <w:lvlJc w:val="left"/>
      <w:pPr>
        <w:ind w:left="360" w:hanging="360"/>
      </w:pPr>
      <w:rPr>
        <w:rFonts w:hint="default"/>
        <w:sz w:val="22"/>
      </w:rPr>
    </w:lvl>
    <w:lvl w:ilvl="1">
      <w:start w:val="6"/>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36" w15:restartNumberingAfterBreak="0">
    <w:nsid w:val="7233600B"/>
    <w:multiLevelType w:val="multilevel"/>
    <w:tmpl w:val="C55868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7" w15:restartNumberingAfterBreak="0">
    <w:nsid w:val="75034856"/>
    <w:multiLevelType w:val="hybridMultilevel"/>
    <w:tmpl w:val="89EA75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7DD2BF1"/>
    <w:multiLevelType w:val="hybridMultilevel"/>
    <w:tmpl w:val="FE64EE72"/>
    <w:lvl w:ilvl="0" w:tplc="0809000F">
      <w:start w:val="1"/>
      <w:numFmt w:val="decimal"/>
      <w:lvlText w:val="%1."/>
      <w:lvlJc w:val="left"/>
      <w:pPr>
        <w:ind w:left="360" w:hanging="360"/>
      </w:pPr>
      <w:rPr>
        <w:rFonts w:hint="default"/>
      </w:rPr>
    </w:lvl>
    <w:lvl w:ilvl="1" w:tplc="08090019">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9" w15:restartNumberingAfterBreak="0">
    <w:nsid w:val="78982C80"/>
    <w:multiLevelType w:val="multilevel"/>
    <w:tmpl w:val="B9F46D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0" w15:restartNumberingAfterBreak="0">
    <w:nsid w:val="7AD16483"/>
    <w:multiLevelType w:val="multilevel"/>
    <w:tmpl w:val="660AE8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1" w15:restartNumberingAfterBreak="0">
    <w:nsid w:val="7B345140"/>
    <w:multiLevelType w:val="multilevel"/>
    <w:tmpl w:val="07021EE0"/>
    <w:lvl w:ilvl="0">
      <w:start w:val="1"/>
      <w:numFmt w:val="bullet"/>
      <w:lvlText w:val=""/>
      <w:lvlJc w:val="left"/>
      <w:pPr>
        <w:tabs>
          <w:tab w:val="num" w:pos="720"/>
        </w:tabs>
        <w:ind w:left="720" w:hanging="360"/>
      </w:pPr>
      <w:rPr>
        <w:rFonts w:hint="default" w:ascii="Symbol" w:hAnsi="Symbol"/>
        <w:sz w:val="20"/>
      </w:rPr>
    </w:lvl>
    <w:lvl w:ilvl="1">
      <w:start w:val="5"/>
      <w:numFmt w:val="none"/>
      <w:lvlText w:val="5.0"/>
      <w:lvlJc w:val="left"/>
      <w:pPr>
        <w:ind w:left="1460" w:hanging="380"/>
      </w:pPr>
      <w:rPr>
        <w:rFonts w:hint="default"/>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42" w15:restartNumberingAfterBreak="0">
    <w:nsid w:val="7E31622A"/>
    <w:multiLevelType w:val="multilevel"/>
    <w:tmpl w:val="5D7A9F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9"/>
  </w:num>
  <w:num w:numId="2">
    <w:abstractNumId w:val="40"/>
  </w:num>
  <w:num w:numId="3">
    <w:abstractNumId w:val="26"/>
  </w:num>
  <w:num w:numId="4">
    <w:abstractNumId w:val="34"/>
  </w:num>
  <w:num w:numId="5">
    <w:abstractNumId w:val="39"/>
  </w:num>
  <w:num w:numId="6">
    <w:abstractNumId w:val="19"/>
  </w:num>
  <w:num w:numId="7">
    <w:abstractNumId w:val="41"/>
  </w:num>
  <w:num w:numId="8">
    <w:abstractNumId w:val="24"/>
  </w:num>
  <w:num w:numId="9">
    <w:abstractNumId w:val="36"/>
  </w:num>
  <w:num w:numId="10">
    <w:abstractNumId w:val="4"/>
  </w:num>
  <w:num w:numId="11">
    <w:abstractNumId w:val="7"/>
  </w:num>
  <w:num w:numId="12">
    <w:abstractNumId w:val="42"/>
  </w:num>
  <w:num w:numId="13">
    <w:abstractNumId w:val="5"/>
  </w:num>
  <w:num w:numId="14">
    <w:abstractNumId w:val="33"/>
  </w:num>
  <w:num w:numId="15">
    <w:abstractNumId w:val="16"/>
  </w:num>
  <w:num w:numId="16">
    <w:abstractNumId w:val="28"/>
  </w:num>
  <w:num w:numId="17">
    <w:abstractNumId w:val="30"/>
  </w:num>
  <w:num w:numId="18">
    <w:abstractNumId w:val="2"/>
  </w:num>
  <w:num w:numId="19">
    <w:abstractNumId w:val="13"/>
  </w:num>
  <w:num w:numId="20">
    <w:abstractNumId w:val="20"/>
  </w:num>
  <w:num w:numId="21">
    <w:abstractNumId w:val="38"/>
  </w:num>
  <w:num w:numId="22">
    <w:abstractNumId w:val="22"/>
  </w:num>
  <w:num w:numId="23">
    <w:abstractNumId w:val="32"/>
  </w:num>
  <w:num w:numId="24">
    <w:abstractNumId w:val="21"/>
  </w:num>
  <w:num w:numId="25">
    <w:abstractNumId w:val="35"/>
  </w:num>
  <w:num w:numId="26">
    <w:abstractNumId w:val="31"/>
  </w:num>
  <w:num w:numId="27">
    <w:abstractNumId w:val="27"/>
  </w:num>
  <w:num w:numId="28">
    <w:abstractNumId w:val="18"/>
  </w:num>
  <w:num w:numId="29">
    <w:abstractNumId w:val="6"/>
  </w:num>
  <w:num w:numId="30">
    <w:abstractNumId w:val="17"/>
  </w:num>
  <w:num w:numId="31">
    <w:abstractNumId w:val="29"/>
  </w:num>
  <w:num w:numId="32">
    <w:abstractNumId w:val="15"/>
  </w:num>
  <w:num w:numId="33">
    <w:abstractNumId w:val="3"/>
  </w:num>
  <w:num w:numId="34">
    <w:abstractNumId w:val="0"/>
  </w:num>
  <w:num w:numId="35">
    <w:abstractNumId w:val="12"/>
  </w:num>
  <w:num w:numId="36">
    <w:abstractNumId w:val="37"/>
  </w:num>
  <w:num w:numId="37">
    <w:abstractNumId w:val="14"/>
  </w:num>
  <w:num w:numId="38">
    <w:abstractNumId w:val="11"/>
  </w:num>
  <w:num w:numId="39">
    <w:abstractNumId w:val="8"/>
  </w:num>
  <w:num w:numId="40">
    <w:abstractNumId w:val="1"/>
  </w:num>
  <w:num w:numId="41">
    <w:abstractNumId w:val="23"/>
  </w:num>
  <w:num w:numId="42">
    <w:abstractNumId w:val="25"/>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dirty"/>
  <w:trackRevisions w:val="fals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774"/>
    <w:rsid w:val="00002D34"/>
    <w:rsid w:val="00004C05"/>
    <w:rsid w:val="00012536"/>
    <w:rsid w:val="00012B81"/>
    <w:rsid w:val="000133B6"/>
    <w:rsid w:val="00024D05"/>
    <w:rsid w:val="00025C9E"/>
    <w:rsid w:val="00034C05"/>
    <w:rsid w:val="000501D0"/>
    <w:rsid w:val="00055975"/>
    <w:rsid w:val="00056C8E"/>
    <w:rsid w:val="000603E0"/>
    <w:rsid w:val="00061953"/>
    <w:rsid w:val="00062DB0"/>
    <w:rsid w:val="00063817"/>
    <w:rsid w:val="00070539"/>
    <w:rsid w:val="000733A5"/>
    <w:rsid w:val="00074E5D"/>
    <w:rsid w:val="000806C5"/>
    <w:rsid w:val="00081474"/>
    <w:rsid w:val="000832A7"/>
    <w:rsid w:val="00086BD2"/>
    <w:rsid w:val="00091513"/>
    <w:rsid w:val="00092B68"/>
    <w:rsid w:val="00093E9E"/>
    <w:rsid w:val="000A0E42"/>
    <w:rsid w:val="000A3275"/>
    <w:rsid w:val="000A5FE0"/>
    <w:rsid w:val="000A6167"/>
    <w:rsid w:val="000A7F55"/>
    <w:rsid w:val="000B638B"/>
    <w:rsid w:val="000C03A2"/>
    <w:rsid w:val="000C517B"/>
    <w:rsid w:val="000C797B"/>
    <w:rsid w:val="000D4195"/>
    <w:rsid w:val="000D513D"/>
    <w:rsid w:val="000E3162"/>
    <w:rsid w:val="001040AF"/>
    <w:rsid w:val="00117858"/>
    <w:rsid w:val="00117C96"/>
    <w:rsid w:val="001223E9"/>
    <w:rsid w:val="001235B7"/>
    <w:rsid w:val="00123D01"/>
    <w:rsid w:val="00127C64"/>
    <w:rsid w:val="00130774"/>
    <w:rsid w:val="00131B25"/>
    <w:rsid w:val="0013275C"/>
    <w:rsid w:val="0013791D"/>
    <w:rsid w:val="00140594"/>
    <w:rsid w:val="001405A8"/>
    <w:rsid w:val="00143E0E"/>
    <w:rsid w:val="00152AB5"/>
    <w:rsid w:val="001538B1"/>
    <w:rsid w:val="00157BF2"/>
    <w:rsid w:val="0016110A"/>
    <w:rsid w:val="0016164D"/>
    <w:rsid w:val="001642A0"/>
    <w:rsid w:val="001665E4"/>
    <w:rsid w:val="001708DA"/>
    <w:rsid w:val="0017152E"/>
    <w:rsid w:val="0017521F"/>
    <w:rsid w:val="00176866"/>
    <w:rsid w:val="001770B7"/>
    <w:rsid w:val="0018226D"/>
    <w:rsid w:val="0019518D"/>
    <w:rsid w:val="001A17E8"/>
    <w:rsid w:val="001A3B51"/>
    <w:rsid w:val="001A5051"/>
    <w:rsid w:val="001A5BA2"/>
    <w:rsid w:val="001A6AE5"/>
    <w:rsid w:val="001B68E7"/>
    <w:rsid w:val="001C182F"/>
    <w:rsid w:val="001C1D51"/>
    <w:rsid w:val="001C38B3"/>
    <w:rsid w:val="001D2C16"/>
    <w:rsid w:val="001D5C4E"/>
    <w:rsid w:val="001D70C4"/>
    <w:rsid w:val="001E30D9"/>
    <w:rsid w:val="001F1CE0"/>
    <w:rsid w:val="001F5545"/>
    <w:rsid w:val="00202984"/>
    <w:rsid w:val="002134A7"/>
    <w:rsid w:val="0021599B"/>
    <w:rsid w:val="00217D90"/>
    <w:rsid w:val="0022416B"/>
    <w:rsid w:val="00225C7C"/>
    <w:rsid w:val="00227BDF"/>
    <w:rsid w:val="002360AB"/>
    <w:rsid w:val="00237A6E"/>
    <w:rsid w:val="00241D68"/>
    <w:rsid w:val="0025173A"/>
    <w:rsid w:val="00251B3B"/>
    <w:rsid w:val="00252E18"/>
    <w:rsid w:val="0025399E"/>
    <w:rsid w:val="0025655E"/>
    <w:rsid w:val="0026273A"/>
    <w:rsid w:val="00263F65"/>
    <w:rsid w:val="002701FD"/>
    <w:rsid w:val="00274E19"/>
    <w:rsid w:val="00275421"/>
    <w:rsid w:val="002755E1"/>
    <w:rsid w:val="00277B8B"/>
    <w:rsid w:val="0028061A"/>
    <w:rsid w:val="00284187"/>
    <w:rsid w:val="00284BCA"/>
    <w:rsid w:val="00286087"/>
    <w:rsid w:val="0028703E"/>
    <w:rsid w:val="0029019D"/>
    <w:rsid w:val="00295A76"/>
    <w:rsid w:val="0029605B"/>
    <w:rsid w:val="002A2B65"/>
    <w:rsid w:val="002A2F76"/>
    <w:rsid w:val="002A693B"/>
    <w:rsid w:val="002B2FDA"/>
    <w:rsid w:val="002B76F0"/>
    <w:rsid w:val="002C5398"/>
    <w:rsid w:val="002D05BA"/>
    <w:rsid w:val="002D0643"/>
    <w:rsid w:val="002D1A29"/>
    <w:rsid w:val="002D2385"/>
    <w:rsid w:val="002D3AAD"/>
    <w:rsid w:val="002D54A6"/>
    <w:rsid w:val="002E3788"/>
    <w:rsid w:val="002E577A"/>
    <w:rsid w:val="002E750C"/>
    <w:rsid w:val="002F0862"/>
    <w:rsid w:val="002F2058"/>
    <w:rsid w:val="002F2555"/>
    <w:rsid w:val="002F4AF8"/>
    <w:rsid w:val="00300A8C"/>
    <w:rsid w:val="003017E7"/>
    <w:rsid w:val="00305F01"/>
    <w:rsid w:val="00307344"/>
    <w:rsid w:val="00312DD4"/>
    <w:rsid w:val="0031480D"/>
    <w:rsid w:val="00316976"/>
    <w:rsid w:val="003173AB"/>
    <w:rsid w:val="00321566"/>
    <w:rsid w:val="00322EE8"/>
    <w:rsid w:val="00327736"/>
    <w:rsid w:val="003277FF"/>
    <w:rsid w:val="00333CAD"/>
    <w:rsid w:val="00340B4E"/>
    <w:rsid w:val="00340D31"/>
    <w:rsid w:val="00341474"/>
    <w:rsid w:val="00341726"/>
    <w:rsid w:val="00342FCC"/>
    <w:rsid w:val="003430E0"/>
    <w:rsid w:val="003465D3"/>
    <w:rsid w:val="00346FF0"/>
    <w:rsid w:val="00347802"/>
    <w:rsid w:val="00352C7D"/>
    <w:rsid w:val="00355480"/>
    <w:rsid w:val="00355974"/>
    <w:rsid w:val="003600FD"/>
    <w:rsid w:val="003602C0"/>
    <w:rsid w:val="0036071F"/>
    <w:rsid w:val="00363C1A"/>
    <w:rsid w:val="00374631"/>
    <w:rsid w:val="00374943"/>
    <w:rsid w:val="00376D2A"/>
    <w:rsid w:val="00376E66"/>
    <w:rsid w:val="00377D32"/>
    <w:rsid w:val="00383D32"/>
    <w:rsid w:val="003872CD"/>
    <w:rsid w:val="00392828"/>
    <w:rsid w:val="003A0216"/>
    <w:rsid w:val="003A4D41"/>
    <w:rsid w:val="003A7D7E"/>
    <w:rsid w:val="003B0EC2"/>
    <w:rsid w:val="003B2060"/>
    <w:rsid w:val="003B7878"/>
    <w:rsid w:val="003C5830"/>
    <w:rsid w:val="003D4E53"/>
    <w:rsid w:val="003D6DC8"/>
    <w:rsid w:val="003E367E"/>
    <w:rsid w:val="003E6B7F"/>
    <w:rsid w:val="003E761F"/>
    <w:rsid w:val="003F1EE7"/>
    <w:rsid w:val="003F4997"/>
    <w:rsid w:val="00401D1B"/>
    <w:rsid w:val="00401DB3"/>
    <w:rsid w:val="00405269"/>
    <w:rsid w:val="00413C64"/>
    <w:rsid w:val="00414977"/>
    <w:rsid w:val="00431B3B"/>
    <w:rsid w:val="00432D1C"/>
    <w:rsid w:val="004412B4"/>
    <w:rsid w:val="00445557"/>
    <w:rsid w:val="004464B3"/>
    <w:rsid w:val="0044737D"/>
    <w:rsid w:val="004502DB"/>
    <w:rsid w:val="00450468"/>
    <w:rsid w:val="004520EA"/>
    <w:rsid w:val="00453A6D"/>
    <w:rsid w:val="00454407"/>
    <w:rsid w:val="004547A3"/>
    <w:rsid w:val="00455F2E"/>
    <w:rsid w:val="00456634"/>
    <w:rsid w:val="004615E2"/>
    <w:rsid w:val="0046626E"/>
    <w:rsid w:val="00473E21"/>
    <w:rsid w:val="00477595"/>
    <w:rsid w:val="00483265"/>
    <w:rsid w:val="00484C4A"/>
    <w:rsid w:val="0048544D"/>
    <w:rsid w:val="00486500"/>
    <w:rsid w:val="00491DBD"/>
    <w:rsid w:val="00495DC9"/>
    <w:rsid w:val="00497845"/>
    <w:rsid w:val="004A13E6"/>
    <w:rsid w:val="004B61DB"/>
    <w:rsid w:val="004C3987"/>
    <w:rsid w:val="004C3C3B"/>
    <w:rsid w:val="004D7123"/>
    <w:rsid w:val="004E3335"/>
    <w:rsid w:val="004F36C5"/>
    <w:rsid w:val="00504408"/>
    <w:rsid w:val="00504470"/>
    <w:rsid w:val="0051124A"/>
    <w:rsid w:val="0051178E"/>
    <w:rsid w:val="00516FC9"/>
    <w:rsid w:val="005174FF"/>
    <w:rsid w:val="00525B8D"/>
    <w:rsid w:val="005265E5"/>
    <w:rsid w:val="00532CE5"/>
    <w:rsid w:val="005359A5"/>
    <w:rsid w:val="00541A30"/>
    <w:rsid w:val="00544341"/>
    <w:rsid w:val="005518E9"/>
    <w:rsid w:val="005536E2"/>
    <w:rsid w:val="005549FD"/>
    <w:rsid w:val="00562CC2"/>
    <w:rsid w:val="00562E48"/>
    <w:rsid w:val="00566D88"/>
    <w:rsid w:val="00567940"/>
    <w:rsid w:val="00572515"/>
    <w:rsid w:val="00574F63"/>
    <w:rsid w:val="005766EE"/>
    <w:rsid w:val="0057726B"/>
    <w:rsid w:val="0058425D"/>
    <w:rsid w:val="005843E9"/>
    <w:rsid w:val="0058592F"/>
    <w:rsid w:val="0059179C"/>
    <w:rsid w:val="005970FD"/>
    <w:rsid w:val="005A2699"/>
    <w:rsid w:val="005A394B"/>
    <w:rsid w:val="005A42AF"/>
    <w:rsid w:val="005A6093"/>
    <w:rsid w:val="005B1F44"/>
    <w:rsid w:val="005D5E27"/>
    <w:rsid w:val="005E29D2"/>
    <w:rsid w:val="005E4A39"/>
    <w:rsid w:val="005F1D5F"/>
    <w:rsid w:val="005F3C3E"/>
    <w:rsid w:val="005F4716"/>
    <w:rsid w:val="00601BE2"/>
    <w:rsid w:val="00601FA0"/>
    <w:rsid w:val="00605FF6"/>
    <w:rsid w:val="00612449"/>
    <w:rsid w:val="00613125"/>
    <w:rsid w:val="006145AA"/>
    <w:rsid w:val="00625786"/>
    <w:rsid w:val="00626E12"/>
    <w:rsid w:val="00634537"/>
    <w:rsid w:val="00641A9A"/>
    <w:rsid w:val="0064672A"/>
    <w:rsid w:val="006467D4"/>
    <w:rsid w:val="00647A99"/>
    <w:rsid w:val="00651EE7"/>
    <w:rsid w:val="00655479"/>
    <w:rsid w:val="00656F9C"/>
    <w:rsid w:val="006612F9"/>
    <w:rsid w:val="00663223"/>
    <w:rsid w:val="00663351"/>
    <w:rsid w:val="0066577A"/>
    <w:rsid w:val="00673A50"/>
    <w:rsid w:val="0067514C"/>
    <w:rsid w:val="00675189"/>
    <w:rsid w:val="006752AE"/>
    <w:rsid w:val="00676FDD"/>
    <w:rsid w:val="006813F8"/>
    <w:rsid w:val="00682299"/>
    <w:rsid w:val="0069110E"/>
    <w:rsid w:val="0069593C"/>
    <w:rsid w:val="006968E8"/>
    <w:rsid w:val="006A38C5"/>
    <w:rsid w:val="006A58AB"/>
    <w:rsid w:val="006B1122"/>
    <w:rsid w:val="006B5237"/>
    <w:rsid w:val="006B601B"/>
    <w:rsid w:val="006C0D99"/>
    <w:rsid w:val="006C4E72"/>
    <w:rsid w:val="006D04AD"/>
    <w:rsid w:val="006D1FD7"/>
    <w:rsid w:val="006D45ED"/>
    <w:rsid w:val="006D727A"/>
    <w:rsid w:val="006D78E8"/>
    <w:rsid w:val="006E0E52"/>
    <w:rsid w:val="006E4FF1"/>
    <w:rsid w:val="006E5F56"/>
    <w:rsid w:val="006E64AA"/>
    <w:rsid w:val="006E6D0F"/>
    <w:rsid w:val="006F5342"/>
    <w:rsid w:val="006F6E33"/>
    <w:rsid w:val="006F7375"/>
    <w:rsid w:val="006F7DA0"/>
    <w:rsid w:val="00700214"/>
    <w:rsid w:val="007067F0"/>
    <w:rsid w:val="007142B3"/>
    <w:rsid w:val="00721D2F"/>
    <w:rsid w:val="00726A34"/>
    <w:rsid w:val="00731CCC"/>
    <w:rsid w:val="007332E4"/>
    <w:rsid w:val="007334F5"/>
    <w:rsid w:val="0073524B"/>
    <w:rsid w:val="00737775"/>
    <w:rsid w:val="00741ABB"/>
    <w:rsid w:val="007431EC"/>
    <w:rsid w:val="007466FA"/>
    <w:rsid w:val="00750235"/>
    <w:rsid w:val="00761BA1"/>
    <w:rsid w:val="00761FC0"/>
    <w:rsid w:val="007647E0"/>
    <w:rsid w:val="00764B8D"/>
    <w:rsid w:val="00764E26"/>
    <w:rsid w:val="00770CC3"/>
    <w:rsid w:val="007713BE"/>
    <w:rsid w:val="00774C64"/>
    <w:rsid w:val="00774FC9"/>
    <w:rsid w:val="0078114F"/>
    <w:rsid w:val="00781355"/>
    <w:rsid w:val="00781518"/>
    <w:rsid w:val="00782FAF"/>
    <w:rsid w:val="00784C6B"/>
    <w:rsid w:val="007870DF"/>
    <w:rsid w:val="00787D55"/>
    <w:rsid w:val="007905DA"/>
    <w:rsid w:val="0079286A"/>
    <w:rsid w:val="00793EDC"/>
    <w:rsid w:val="007A0807"/>
    <w:rsid w:val="007A4316"/>
    <w:rsid w:val="007A6C0E"/>
    <w:rsid w:val="007B31D6"/>
    <w:rsid w:val="007B4B58"/>
    <w:rsid w:val="007B60FA"/>
    <w:rsid w:val="007B6185"/>
    <w:rsid w:val="007C5360"/>
    <w:rsid w:val="007D2E05"/>
    <w:rsid w:val="007E25B8"/>
    <w:rsid w:val="007E2DDE"/>
    <w:rsid w:val="007E78B1"/>
    <w:rsid w:val="007E79CC"/>
    <w:rsid w:val="007F7AA0"/>
    <w:rsid w:val="00800A32"/>
    <w:rsid w:val="00800B2E"/>
    <w:rsid w:val="008064FE"/>
    <w:rsid w:val="0080777A"/>
    <w:rsid w:val="00810C0E"/>
    <w:rsid w:val="0081366A"/>
    <w:rsid w:val="00815F53"/>
    <w:rsid w:val="00820D16"/>
    <w:rsid w:val="00822B24"/>
    <w:rsid w:val="008316C9"/>
    <w:rsid w:val="008317C7"/>
    <w:rsid w:val="00834E2D"/>
    <w:rsid w:val="00840A50"/>
    <w:rsid w:val="00841244"/>
    <w:rsid w:val="00852C36"/>
    <w:rsid w:val="0085668E"/>
    <w:rsid w:val="008568E5"/>
    <w:rsid w:val="00857B2E"/>
    <w:rsid w:val="00873460"/>
    <w:rsid w:val="008745E2"/>
    <w:rsid w:val="00881057"/>
    <w:rsid w:val="00883F9B"/>
    <w:rsid w:val="0088760B"/>
    <w:rsid w:val="008924E2"/>
    <w:rsid w:val="00892804"/>
    <w:rsid w:val="00892CE4"/>
    <w:rsid w:val="00893E50"/>
    <w:rsid w:val="00894189"/>
    <w:rsid w:val="008954F9"/>
    <w:rsid w:val="008A4004"/>
    <w:rsid w:val="008A533B"/>
    <w:rsid w:val="008A7DA4"/>
    <w:rsid w:val="008A7F3D"/>
    <w:rsid w:val="008B10EC"/>
    <w:rsid w:val="008B4AD8"/>
    <w:rsid w:val="008B4EEA"/>
    <w:rsid w:val="008C064C"/>
    <w:rsid w:val="008C5681"/>
    <w:rsid w:val="008C62F1"/>
    <w:rsid w:val="008C63CC"/>
    <w:rsid w:val="008C6736"/>
    <w:rsid w:val="008D0D2C"/>
    <w:rsid w:val="008E0FEF"/>
    <w:rsid w:val="008E179C"/>
    <w:rsid w:val="008E3151"/>
    <w:rsid w:val="008E658F"/>
    <w:rsid w:val="008F098A"/>
    <w:rsid w:val="008F0BC6"/>
    <w:rsid w:val="008F1DDE"/>
    <w:rsid w:val="008F206D"/>
    <w:rsid w:val="008F44AC"/>
    <w:rsid w:val="0090151B"/>
    <w:rsid w:val="00904867"/>
    <w:rsid w:val="0090536D"/>
    <w:rsid w:val="00905ED2"/>
    <w:rsid w:val="00911B2B"/>
    <w:rsid w:val="00912A84"/>
    <w:rsid w:val="00913689"/>
    <w:rsid w:val="00920E81"/>
    <w:rsid w:val="009257E9"/>
    <w:rsid w:val="00926ACE"/>
    <w:rsid w:val="00934E19"/>
    <w:rsid w:val="00953F12"/>
    <w:rsid w:val="009553CD"/>
    <w:rsid w:val="009625C3"/>
    <w:rsid w:val="009636E4"/>
    <w:rsid w:val="00967830"/>
    <w:rsid w:val="0097222F"/>
    <w:rsid w:val="0097290B"/>
    <w:rsid w:val="009739CE"/>
    <w:rsid w:val="00976518"/>
    <w:rsid w:val="00985886"/>
    <w:rsid w:val="0098685A"/>
    <w:rsid w:val="00995D88"/>
    <w:rsid w:val="009964FE"/>
    <w:rsid w:val="009A02C7"/>
    <w:rsid w:val="009A4694"/>
    <w:rsid w:val="009A703A"/>
    <w:rsid w:val="009C179D"/>
    <w:rsid w:val="009C5467"/>
    <w:rsid w:val="009D0413"/>
    <w:rsid w:val="009D2021"/>
    <w:rsid w:val="009D5119"/>
    <w:rsid w:val="009D6327"/>
    <w:rsid w:val="009E0614"/>
    <w:rsid w:val="009E5EE5"/>
    <w:rsid w:val="009F5929"/>
    <w:rsid w:val="009F7D3C"/>
    <w:rsid w:val="00A01491"/>
    <w:rsid w:val="00A1757E"/>
    <w:rsid w:val="00A176D0"/>
    <w:rsid w:val="00A31367"/>
    <w:rsid w:val="00A32557"/>
    <w:rsid w:val="00A32AD6"/>
    <w:rsid w:val="00A37A09"/>
    <w:rsid w:val="00A4110B"/>
    <w:rsid w:val="00A41E47"/>
    <w:rsid w:val="00A5024A"/>
    <w:rsid w:val="00A571C7"/>
    <w:rsid w:val="00A5752D"/>
    <w:rsid w:val="00A57ACD"/>
    <w:rsid w:val="00A603D1"/>
    <w:rsid w:val="00A6115F"/>
    <w:rsid w:val="00A61242"/>
    <w:rsid w:val="00A635F1"/>
    <w:rsid w:val="00A670EC"/>
    <w:rsid w:val="00A72028"/>
    <w:rsid w:val="00A82507"/>
    <w:rsid w:val="00A90B90"/>
    <w:rsid w:val="00A9238E"/>
    <w:rsid w:val="00A9340E"/>
    <w:rsid w:val="00A93770"/>
    <w:rsid w:val="00A9478A"/>
    <w:rsid w:val="00AA0FFF"/>
    <w:rsid w:val="00AA2714"/>
    <w:rsid w:val="00AA34FA"/>
    <w:rsid w:val="00AA4ECD"/>
    <w:rsid w:val="00AA517F"/>
    <w:rsid w:val="00AA62E5"/>
    <w:rsid w:val="00AB03CC"/>
    <w:rsid w:val="00AC1AA7"/>
    <w:rsid w:val="00AC7B5D"/>
    <w:rsid w:val="00AC7F02"/>
    <w:rsid w:val="00AD0EC2"/>
    <w:rsid w:val="00AD0F89"/>
    <w:rsid w:val="00AD3E0F"/>
    <w:rsid w:val="00AD4C57"/>
    <w:rsid w:val="00AD6EF1"/>
    <w:rsid w:val="00AE15E5"/>
    <w:rsid w:val="00AE5445"/>
    <w:rsid w:val="00AF1205"/>
    <w:rsid w:val="00AF36A1"/>
    <w:rsid w:val="00AF3D83"/>
    <w:rsid w:val="00AF6667"/>
    <w:rsid w:val="00B029AD"/>
    <w:rsid w:val="00B069A0"/>
    <w:rsid w:val="00B10845"/>
    <w:rsid w:val="00B13299"/>
    <w:rsid w:val="00B14673"/>
    <w:rsid w:val="00B215D7"/>
    <w:rsid w:val="00B2375E"/>
    <w:rsid w:val="00B27654"/>
    <w:rsid w:val="00B34CED"/>
    <w:rsid w:val="00B36824"/>
    <w:rsid w:val="00B432E6"/>
    <w:rsid w:val="00B443B9"/>
    <w:rsid w:val="00B44AB1"/>
    <w:rsid w:val="00B51859"/>
    <w:rsid w:val="00B52039"/>
    <w:rsid w:val="00B52C21"/>
    <w:rsid w:val="00B534B9"/>
    <w:rsid w:val="00B5595D"/>
    <w:rsid w:val="00B60DC1"/>
    <w:rsid w:val="00B63565"/>
    <w:rsid w:val="00B63694"/>
    <w:rsid w:val="00B65C00"/>
    <w:rsid w:val="00B711B6"/>
    <w:rsid w:val="00B7320C"/>
    <w:rsid w:val="00B76363"/>
    <w:rsid w:val="00B85822"/>
    <w:rsid w:val="00B86872"/>
    <w:rsid w:val="00B939E5"/>
    <w:rsid w:val="00B95422"/>
    <w:rsid w:val="00B96681"/>
    <w:rsid w:val="00B96AC2"/>
    <w:rsid w:val="00B97D16"/>
    <w:rsid w:val="00B97E13"/>
    <w:rsid w:val="00BA0563"/>
    <w:rsid w:val="00BA082E"/>
    <w:rsid w:val="00BA4468"/>
    <w:rsid w:val="00BA55A1"/>
    <w:rsid w:val="00BC0CBE"/>
    <w:rsid w:val="00BD59E2"/>
    <w:rsid w:val="00BD612F"/>
    <w:rsid w:val="00BE1933"/>
    <w:rsid w:val="00BE4FA0"/>
    <w:rsid w:val="00BE744D"/>
    <w:rsid w:val="00BF3510"/>
    <w:rsid w:val="00BF41E8"/>
    <w:rsid w:val="00BF6D96"/>
    <w:rsid w:val="00BF737F"/>
    <w:rsid w:val="00C0111A"/>
    <w:rsid w:val="00C02DDB"/>
    <w:rsid w:val="00C07C3C"/>
    <w:rsid w:val="00C11DD9"/>
    <w:rsid w:val="00C175FD"/>
    <w:rsid w:val="00C209F5"/>
    <w:rsid w:val="00C226B2"/>
    <w:rsid w:val="00C2716B"/>
    <w:rsid w:val="00C35866"/>
    <w:rsid w:val="00C36BC9"/>
    <w:rsid w:val="00C36DC2"/>
    <w:rsid w:val="00C37802"/>
    <w:rsid w:val="00C37ACC"/>
    <w:rsid w:val="00C417BE"/>
    <w:rsid w:val="00C538DC"/>
    <w:rsid w:val="00C54B60"/>
    <w:rsid w:val="00C56731"/>
    <w:rsid w:val="00C57518"/>
    <w:rsid w:val="00C60F9D"/>
    <w:rsid w:val="00C6229A"/>
    <w:rsid w:val="00C66CFD"/>
    <w:rsid w:val="00C704EE"/>
    <w:rsid w:val="00C73438"/>
    <w:rsid w:val="00C73E7F"/>
    <w:rsid w:val="00C81211"/>
    <w:rsid w:val="00C81A2A"/>
    <w:rsid w:val="00C82215"/>
    <w:rsid w:val="00C8692C"/>
    <w:rsid w:val="00C86ED7"/>
    <w:rsid w:val="00C9456F"/>
    <w:rsid w:val="00C9560E"/>
    <w:rsid w:val="00CA132A"/>
    <w:rsid w:val="00CA5D68"/>
    <w:rsid w:val="00CB2102"/>
    <w:rsid w:val="00CB4633"/>
    <w:rsid w:val="00CB4B52"/>
    <w:rsid w:val="00CC135B"/>
    <w:rsid w:val="00CC24C1"/>
    <w:rsid w:val="00CC30C0"/>
    <w:rsid w:val="00CC3643"/>
    <w:rsid w:val="00CC36BA"/>
    <w:rsid w:val="00CD073B"/>
    <w:rsid w:val="00CD12C5"/>
    <w:rsid w:val="00CD2D59"/>
    <w:rsid w:val="00CD3DE6"/>
    <w:rsid w:val="00CE005C"/>
    <w:rsid w:val="00CE0D1E"/>
    <w:rsid w:val="00CE3033"/>
    <w:rsid w:val="00CF0FA5"/>
    <w:rsid w:val="00CF1F2C"/>
    <w:rsid w:val="00CF200E"/>
    <w:rsid w:val="00CF7544"/>
    <w:rsid w:val="00D002F9"/>
    <w:rsid w:val="00D00981"/>
    <w:rsid w:val="00D01DB4"/>
    <w:rsid w:val="00D07312"/>
    <w:rsid w:val="00D11C1E"/>
    <w:rsid w:val="00D11C55"/>
    <w:rsid w:val="00D21B76"/>
    <w:rsid w:val="00D23FAA"/>
    <w:rsid w:val="00D252A2"/>
    <w:rsid w:val="00D25955"/>
    <w:rsid w:val="00D2656D"/>
    <w:rsid w:val="00D302FB"/>
    <w:rsid w:val="00D3479C"/>
    <w:rsid w:val="00D410D6"/>
    <w:rsid w:val="00D4519B"/>
    <w:rsid w:val="00D56C42"/>
    <w:rsid w:val="00D61700"/>
    <w:rsid w:val="00D638AC"/>
    <w:rsid w:val="00D71D8E"/>
    <w:rsid w:val="00D72168"/>
    <w:rsid w:val="00D724D1"/>
    <w:rsid w:val="00D74578"/>
    <w:rsid w:val="00D746FD"/>
    <w:rsid w:val="00D74833"/>
    <w:rsid w:val="00D7523F"/>
    <w:rsid w:val="00D76B0D"/>
    <w:rsid w:val="00D77CF7"/>
    <w:rsid w:val="00D80714"/>
    <w:rsid w:val="00D84A07"/>
    <w:rsid w:val="00D978F3"/>
    <w:rsid w:val="00DA0046"/>
    <w:rsid w:val="00DA12BA"/>
    <w:rsid w:val="00DA48C2"/>
    <w:rsid w:val="00DB22C2"/>
    <w:rsid w:val="00DB372B"/>
    <w:rsid w:val="00DB6829"/>
    <w:rsid w:val="00DC1FDB"/>
    <w:rsid w:val="00DC3166"/>
    <w:rsid w:val="00DD0860"/>
    <w:rsid w:val="00DD22A2"/>
    <w:rsid w:val="00DD6136"/>
    <w:rsid w:val="00DE0D34"/>
    <w:rsid w:val="00DE3282"/>
    <w:rsid w:val="00DE3AD7"/>
    <w:rsid w:val="00DE6BAB"/>
    <w:rsid w:val="00DF1F3B"/>
    <w:rsid w:val="00E061BD"/>
    <w:rsid w:val="00E13B57"/>
    <w:rsid w:val="00E16BB8"/>
    <w:rsid w:val="00E17ABF"/>
    <w:rsid w:val="00E24FDB"/>
    <w:rsid w:val="00E266CD"/>
    <w:rsid w:val="00E32DF9"/>
    <w:rsid w:val="00E4203E"/>
    <w:rsid w:val="00E5454D"/>
    <w:rsid w:val="00E55971"/>
    <w:rsid w:val="00E5609A"/>
    <w:rsid w:val="00E63239"/>
    <w:rsid w:val="00E65A2C"/>
    <w:rsid w:val="00E7015D"/>
    <w:rsid w:val="00E717CF"/>
    <w:rsid w:val="00E71E25"/>
    <w:rsid w:val="00E71E5E"/>
    <w:rsid w:val="00E7272A"/>
    <w:rsid w:val="00E749E3"/>
    <w:rsid w:val="00E7662C"/>
    <w:rsid w:val="00E774B8"/>
    <w:rsid w:val="00E81B4F"/>
    <w:rsid w:val="00E83003"/>
    <w:rsid w:val="00E8336F"/>
    <w:rsid w:val="00E83892"/>
    <w:rsid w:val="00E87337"/>
    <w:rsid w:val="00E94548"/>
    <w:rsid w:val="00E95D2F"/>
    <w:rsid w:val="00E96076"/>
    <w:rsid w:val="00E97F65"/>
    <w:rsid w:val="00EA193D"/>
    <w:rsid w:val="00EA491D"/>
    <w:rsid w:val="00EB1999"/>
    <w:rsid w:val="00EB4754"/>
    <w:rsid w:val="00EB5A2A"/>
    <w:rsid w:val="00EB6AC9"/>
    <w:rsid w:val="00ED253B"/>
    <w:rsid w:val="00EE0110"/>
    <w:rsid w:val="00EE0523"/>
    <w:rsid w:val="00EE478E"/>
    <w:rsid w:val="00EF071D"/>
    <w:rsid w:val="00EF1D19"/>
    <w:rsid w:val="00EF443D"/>
    <w:rsid w:val="00EF563F"/>
    <w:rsid w:val="00F013D7"/>
    <w:rsid w:val="00F0400B"/>
    <w:rsid w:val="00F04E50"/>
    <w:rsid w:val="00F12E01"/>
    <w:rsid w:val="00F14D3D"/>
    <w:rsid w:val="00F1536B"/>
    <w:rsid w:val="00F15D39"/>
    <w:rsid w:val="00F20733"/>
    <w:rsid w:val="00F20A8C"/>
    <w:rsid w:val="00F34120"/>
    <w:rsid w:val="00F35863"/>
    <w:rsid w:val="00F36C76"/>
    <w:rsid w:val="00F373AD"/>
    <w:rsid w:val="00F41424"/>
    <w:rsid w:val="00F51BCB"/>
    <w:rsid w:val="00F63284"/>
    <w:rsid w:val="00F63DB8"/>
    <w:rsid w:val="00F83B4A"/>
    <w:rsid w:val="00F83CCF"/>
    <w:rsid w:val="00F85286"/>
    <w:rsid w:val="00F872D6"/>
    <w:rsid w:val="00F914F8"/>
    <w:rsid w:val="00F916C1"/>
    <w:rsid w:val="00F93500"/>
    <w:rsid w:val="00F95AC0"/>
    <w:rsid w:val="00F95F0F"/>
    <w:rsid w:val="00FA2F90"/>
    <w:rsid w:val="00FA3C7B"/>
    <w:rsid w:val="00FA5D06"/>
    <w:rsid w:val="00FA71B1"/>
    <w:rsid w:val="00FB008D"/>
    <w:rsid w:val="00FB5918"/>
    <w:rsid w:val="00FB7500"/>
    <w:rsid w:val="00FC15B1"/>
    <w:rsid w:val="00FC4128"/>
    <w:rsid w:val="00FC592A"/>
    <w:rsid w:val="00FD29E2"/>
    <w:rsid w:val="00FD6AA9"/>
    <w:rsid w:val="00FE0268"/>
    <w:rsid w:val="00FE0487"/>
    <w:rsid w:val="00FE3017"/>
    <w:rsid w:val="00FE5A0C"/>
    <w:rsid w:val="00FF0802"/>
    <w:rsid w:val="00FF1EC9"/>
    <w:rsid w:val="10B35D97"/>
    <w:rsid w:val="1844E6A2"/>
    <w:rsid w:val="3C6708C6"/>
    <w:rsid w:val="4B321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F85432"/>
  <w15:chartTrackingRefBased/>
  <w15:docId w15:val="{AB8D2390-5305-4820-8CE7-0CEE924BD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8E0FEF"/>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link w:val="Heading2Char"/>
    <w:uiPriority w:val="9"/>
    <w:qFormat/>
    <w:rsid w:val="006F6E33"/>
    <w:pPr>
      <w:spacing w:before="100" w:beforeAutospacing="1" w:after="100" w:afterAutospacing="1" w:line="240" w:lineRule="auto"/>
      <w:outlineLvl w:val="1"/>
    </w:pPr>
    <w:rPr>
      <w:rFonts w:ascii="Times New Roman" w:hAnsi="Times New Roman" w:eastAsia="Times New Roman" w:cs="Times New Roman"/>
      <w:b/>
      <w:bCs/>
      <w:sz w:val="36"/>
      <w:szCs w:val="36"/>
      <w:lang w:eastAsia="en-GB"/>
    </w:rPr>
  </w:style>
  <w:style w:type="paragraph" w:styleId="Heading4">
    <w:name w:val="heading 4"/>
    <w:basedOn w:val="Normal"/>
    <w:next w:val="Normal"/>
    <w:link w:val="Heading4Char"/>
    <w:uiPriority w:val="9"/>
    <w:unhideWhenUsed/>
    <w:qFormat/>
    <w:rsid w:val="008E0FEF"/>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30774"/>
    <w:pPr>
      <w:tabs>
        <w:tab w:val="center" w:pos="4513"/>
        <w:tab w:val="right" w:pos="9026"/>
      </w:tabs>
      <w:spacing w:after="0" w:line="240" w:lineRule="auto"/>
    </w:pPr>
  </w:style>
  <w:style w:type="character" w:styleId="HeaderChar" w:customStyle="1">
    <w:name w:val="Header Char"/>
    <w:basedOn w:val="DefaultParagraphFont"/>
    <w:link w:val="Header"/>
    <w:uiPriority w:val="99"/>
    <w:rsid w:val="00130774"/>
  </w:style>
  <w:style w:type="paragraph" w:styleId="Footer">
    <w:name w:val="footer"/>
    <w:basedOn w:val="Normal"/>
    <w:link w:val="FooterChar"/>
    <w:uiPriority w:val="99"/>
    <w:unhideWhenUsed/>
    <w:rsid w:val="00130774"/>
    <w:pPr>
      <w:tabs>
        <w:tab w:val="center" w:pos="4513"/>
        <w:tab w:val="right" w:pos="9026"/>
      </w:tabs>
      <w:spacing w:after="0" w:line="240" w:lineRule="auto"/>
    </w:pPr>
  </w:style>
  <w:style w:type="character" w:styleId="FooterChar" w:customStyle="1">
    <w:name w:val="Footer Char"/>
    <w:basedOn w:val="DefaultParagraphFont"/>
    <w:link w:val="Footer"/>
    <w:uiPriority w:val="99"/>
    <w:rsid w:val="00130774"/>
  </w:style>
  <w:style w:type="table" w:styleId="TableGrid">
    <w:name w:val="Table Grid"/>
    <w:basedOn w:val="TableNormal"/>
    <w:uiPriority w:val="39"/>
    <w:rsid w:val="001307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B6369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B63694"/>
    <w:rPr>
      <w:b/>
      <w:bCs/>
    </w:rPr>
  </w:style>
  <w:style w:type="character" w:styleId="Emphasis">
    <w:name w:val="Emphasis"/>
    <w:basedOn w:val="DefaultParagraphFont"/>
    <w:uiPriority w:val="20"/>
    <w:qFormat/>
    <w:rsid w:val="00B63694"/>
    <w:rPr>
      <w:i/>
      <w:iCs/>
    </w:rPr>
  </w:style>
  <w:style w:type="paragraph" w:styleId="ListParagraph">
    <w:name w:val="List Paragraph"/>
    <w:basedOn w:val="Normal"/>
    <w:uiPriority w:val="34"/>
    <w:qFormat/>
    <w:rsid w:val="002755E1"/>
    <w:pPr>
      <w:ind w:left="720"/>
      <w:contextualSpacing/>
    </w:pPr>
  </w:style>
  <w:style w:type="character" w:styleId="Heading2Char" w:customStyle="1">
    <w:name w:val="Heading 2 Char"/>
    <w:basedOn w:val="DefaultParagraphFont"/>
    <w:link w:val="Heading2"/>
    <w:uiPriority w:val="9"/>
    <w:rsid w:val="006F6E33"/>
    <w:rPr>
      <w:rFonts w:ascii="Times New Roman" w:hAnsi="Times New Roman" w:eastAsia="Times New Roman" w:cs="Times New Roman"/>
      <w:b/>
      <w:bCs/>
      <w:sz w:val="36"/>
      <w:szCs w:val="36"/>
      <w:lang w:eastAsia="en-GB"/>
    </w:rPr>
  </w:style>
  <w:style w:type="character" w:styleId="Hyperlink">
    <w:name w:val="Hyperlink"/>
    <w:basedOn w:val="DefaultParagraphFont"/>
    <w:uiPriority w:val="99"/>
    <w:unhideWhenUsed/>
    <w:rsid w:val="006F6E33"/>
    <w:rPr>
      <w:color w:val="0000FF"/>
      <w:u w:val="single"/>
    </w:rPr>
  </w:style>
  <w:style w:type="paragraph" w:styleId="PlainText">
    <w:name w:val="Plain Text"/>
    <w:basedOn w:val="Normal"/>
    <w:link w:val="PlainTextChar"/>
    <w:uiPriority w:val="99"/>
    <w:semiHidden/>
    <w:unhideWhenUsed/>
    <w:rsid w:val="00B86872"/>
    <w:pPr>
      <w:spacing w:after="0" w:line="240" w:lineRule="auto"/>
    </w:pPr>
    <w:rPr>
      <w:rFonts w:ascii="Calibri" w:hAnsi="Calibri"/>
      <w:szCs w:val="21"/>
    </w:rPr>
  </w:style>
  <w:style w:type="character" w:styleId="PlainTextChar" w:customStyle="1">
    <w:name w:val="Plain Text Char"/>
    <w:basedOn w:val="DefaultParagraphFont"/>
    <w:link w:val="PlainText"/>
    <w:uiPriority w:val="99"/>
    <w:semiHidden/>
    <w:rsid w:val="00B86872"/>
    <w:rPr>
      <w:rFonts w:ascii="Calibri" w:hAnsi="Calibri"/>
      <w:szCs w:val="21"/>
    </w:rPr>
  </w:style>
  <w:style w:type="paragraph" w:styleId="BalloonText">
    <w:name w:val="Balloon Text"/>
    <w:basedOn w:val="Normal"/>
    <w:link w:val="BalloonTextChar"/>
    <w:uiPriority w:val="99"/>
    <w:semiHidden/>
    <w:unhideWhenUsed/>
    <w:rsid w:val="005174F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174FF"/>
    <w:rPr>
      <w:rFonts w:ascii="Segoe UI" w:hAnsi="Segoe UI" w:cs="Segoe UI"/>
      <w:sz w:val="18"/>
      <w:szCs w:val="18"/>
    </w:rPr>
  </w:style>
  <w:style w:type="character" w:styleId="Heading1Char" w:customStyle="1">
    <w:name w:val="Heading 1 Char"/>
    <w:basedOn w:val="DefaultParagraphFont"/>
    <w:link w:val="Heading1"/>
    <w:uiPriority w:val="9"/>
    <w:rsid w:val="008E0FEF"/>
    <w:rPr>
      <w:rFonts w:asciiTheme="majorHAnsi" w:hAnsiTheme="majorHAnsi" w:eastAsiaTheme="majorEastAsia" w:cstheme="majorBidi"/>
      <w:color w:val="2F5496" w:themeColor="accent1" w:themeShade="BF"/>
      <w:sz w:val="32"/>
      <w:szCs w:val="32"/>
    </w:rPr>
  </w:style>
  <w:style w:type="character" w:styleId="Heading4Char" w:customStyle="1">
    <w:name w:val="Heading 4 Char"/>
    <w:basedOn w:val="DefaultParagraphFont"/>
    <w:link w:val="Heading4"/>
    <w:uiPriority w:val="9"/>
    <w:rsid w:val="008E0FEF"/>
    <w:rPr>
      <w:rFonts w:asciiTheme="majorHAnsi" w:hAnsiTheme="majorHAnsi" w:eastAsiaTheme="majorEastAsia" w:cstheme="majorBidi"/>
      <w:i/>
      <w:iCs/>
      <w:color w:val="2F5496" w:themeColor="accent1" w:themeShade="BF"/>
    </w:rPr>
  </w:style>
  <w:style w:type="paragraph" w:styleId="BodyText">
    <w:name w:val="Body Text"/>
    <w:basedOn w:val="Normal"/>
    <w:link w:val="BodyTextChar"/>
    <w:uiPriority w:val="1"/>
    <w:qFormat/>
    <w:rsid w:val="00D84A07"/>
    <w:pPr>
      <w:widowControl w:val="0"/>
      <w:autoSpaceDE w:val="0"/>
      <w:autoSpaceDN w:val="0"/>
      <w:spacing w:after="0" w:line="240" w:lineRule="auto"/>
      <w:ind w:left="941"/>
    </w:pPr>
    <w:rPr>
      <w:rFonts w:ascii="Times New Roman" w:hAnsi="Times New Roman" w:eastAsia="Times New Roman" w:cs="Times New Roman"/>
      <w:sz w:val="24"/>
      <w:szCs w:val="24"/>
      <w:lang w:val="en-US" w:bidi="en-US"/>
    </w:rPr>
  </w:style>
  <w:style w:type="character" w:styleId="BodyTextChar" w:customStyle="1">
    <w:name w:val="Body Text Char"/>
    <w:basedOn w:val="DefaultParagraphFont"/>
    <w:link w:val="BodyText"/>
    <w:uiPriority w:val="1"/>
    <w:rsid w:val="00D84A07"/>
    <w:rPr>
      <w:rFonts w:ascii="Times New Roman" w:hAnsi="Times New Roman" w:eastAsia="Times New Roman" w:cs="Times New Roman"/>
      <w:sz w:val="24"/>
      <w:szCs w:val="24"/>
      <w:lang w:val="en-US" w:bidi="en-US"/>
    </w:rPr>
  </w:style>
  <w:style w:type="character" w:styleId="UnresolvedMention">
    <w:name w:val="Unresolved Mention"/>
    <w:basedOn w:val="DefaultParagraphFont"/>
    <w:uiPriority w:val="99"/>
    <w:semiHidden/>
    <w:unhideWhenUsed/>
    <w:rsid w:val="00C956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9369">
      <w:bodyDiv w:val="1"/>
      <w:marLeft w:val="0"/>
      <w:marRight w:val="0"/>
      <w:marTop w:val="0"/>
      <w:marBottom w:val="0"/>
      <w:divBdr>
        <w:top w:val="none" w:sz="0" w:space="0" w:color="auto"/>
        <w:left w:val="none" w:sz="0" w:space="0" w:color="auto"/>
        <w:bottom w:val="none" w:sz="0" w:space="0" w:color="auto"/>
        <w:right w:val="none" w:sz="0" w:space="0" w:color="auto"/>
      </w:divBdr>
    </w:div>
    <w:div w:id="260261235">
      <w:bodyDiv w:val="1"/>
      <w:marLeft w:val="0"/>
      <w:marRight w:val="0"/>
      <w:marTop w:val="0"/>
      <w:marBottom w:val="0"/>
      <w:divBdr>
        <w:top w:val="none" w:sz="0" w:space="0" w:color="auto"/>
        <w:left w:val="none" w:sz="0" w:space="0" w:color="auto"/>
        <w:bottom w:val="none" w:sz="0" w:space="0" w:color="auto"/>
        <w:right w:val="none" w:sz="0" w:space="0" w:color="auto"/>
      </w:divBdr>
    </w:div>
    <w:div w:id="317343005">
      <w:bodyDiv w:val="1"/>
      <w:marLeft w:val="0"/>
      <w:marRight w:val="0"/>
      <w:marTop w:val="0"/>
      <w:marBottom w:val="0"/>
      <w:divBdr>
        <w:top w:val="none" w:sz="0" w:space="0" w:color="auto"/>
        <w:left w:val="none" w:sz="0" w:space="0" w:color="auto"/>
        <w:bottom w:val="none" w:sz="0" w:space="0" w:color="auto"/>
        <w:right w:val="none" w:sz="0" w:space="0" w:color="auto"/>
      </w:divBdr>
    </w:div>
    <w:div w:id="473065867">
      <w:bodyDiv w:val="1"/>
      <w:marLeft w:val="0"/>
      <w:marRight w:val="0"/>
      <w:marTop w:val="0"/>
      <w:marBottom w:val="0"/>
      <w:divBdr>
        <w:top w:val="none" w:sz="0" w:space="0" w:color="auto"/>
        <w:left w:val="none" w:sz="0" w:space="0" w:color="auto"/>
        <w:bottom w:val="none" w:sz="0" w:space="0" w:color="auto"/>
        <w:right w:val="none" w:sz="0" w:space="0" w:color="auto"/>
      </w:divBdr>
    </w:div>
    <w:div w:id="481775072">
      <w:bodyDiv w:val="1"/>
      <w:marLeft w:val="0"/>
      <w:marRight w:val="0"/>
      <w:marTop w:val="0"/>
      <w:marBottom w:val="0"/>
      <w:divBdr>
        <w:top w:val="none" w:sz="0" w:space="0" w:color="auto"/>
        <w:left w:val="none" w:sz="0" w:space="0" w:color="auto"/>
        <w:bottom w:val="none" w:sz="0" w:space="0" w:color="auto"/>
        <w:right w:val="none" w:sz="0" w:space="0" w:color="auto"/>
      </w:divBdr>
    </w:div>
    <w:div w:id="571428518">
      <w:bodyDiv w:val="1"/>
      <w:marLeft w:val="0"/>
      <w:marRight w:val="0"/>
      <w:marTop w:val="0"/>
      <w:marBottom w:val="0"/>
      <w:divBdr>
        <w:top w:val="none" w:sz="0" w:space="0" w:color="auto"/>
        <w:left w:val="none" w:sz="0" w:space="0" w:color="auto"/>
        <w:bottom w:val="none" w:sz="0" w:space="0" w:color="auto"/>
        <w:right w:val="none" w:sz="0" w:space="0" w:color="auto"/>
      </w:divBdr>
    </w:div>
    <w:div w:id="676617235">
      <w:bodyDiv w:val="1"/>
      <w:marLeft w:val="0"/>
      <w:marRight w:val="0"/>
      <w:marTop w:val="0"/>
      <w:marBottom w:val="0"/>
      <w:divBdr>
        <w:top w:val="none" w:sz="0" w:space="0" w:color="auto"/>
        <w:left w:val="none" w:sz="0" w:space="0" w:color="auto"/>
        <w:bottom w:val="none" w:sz="0" w:space="0" w:color="auto"/>
        <w:right w:val="none" w:sz="0" w:space="0" w:color="auto"/>
      </w:divBdr>
    </w:div>
    <w:div w:id="752554176">
      <w:bodyDiv w:val="1"/>
      <w:marLeft w:val="0"/>
      <w:marRight w:val="0"/>
      <w:marTop w:val="0"/>
      <w:marBottom w:val="0"/>
      <w:divBdr>
        <w:top w:val="none" w:sz="0" w:space="0" w:color="auto"/>
        <w:left w:val="none" w:sz="0" w:space="0" w:color="auto"/>
        <w:bottom w:val="none" w:sz="0" w:space="0" w:color="auto"/>
        <w:right w:val="none" w:sz="0" w:space="0" w:color="auto"/>
      </w:divBdr>
    </w:div>
    <w:div w:id="795685755">
      <w:bodyDiv w:val="1"/>
      <w:marLeft w:val="0"/>
      <w:marRight w:val="0"/>
      <w:marTop w:val="0"/>
      <w:marBottom w:val="0"/>
      <w:divBdr>
        <w:top w:val="none" w:sz="0" w:space="0" w:color="auto"/>
        <w:left w:val="none" w:sz="0" w:space="0" w:color="auto"/>
        <w:bottom w:val="none" w:sz="0" w:space="0" w:color="auto"/>
        <w:right w:val="none" w:sz="0" w:space="0" w:color="auto"/>
      </w:divBdr>
    </w:div>
    <w:div w:id="901477324">
      <w:bodyDiv w:val="1"/>
      <w:marLeft w:val="0"/>
      <w:marRight w:val="0"/>
      <w:marTop w:val="0"/>
      <w:marBottom w:val="0"/>
      <w:divBdr>
        <w:top w:val="none" w:sz="0" w:space="0" w:color="auto"/>
        <w:left w:val="none" w:sz="0" w:space="0" w:color="auto"/>
        <w:bottom w:val="none" w:sz="0" w:space="0" w:color="auto"/>
        <w:right w:val="none" w:sz="0" w:space="0" w:color="auto"/>
      </w:divBdr>
    </w:div>
    <w:div w:id="902789621">
      <w:bodyDiv w:val="1"/>
      <w:marLeft w:val="0"/>
      <w:marRight w:val="0"/>
      <w:marTop w:val="0"/>
      <w:marBottom w:val="0"/>
      <w:divBdr>
        <w:top w:val="none" w:sz="0" w:space="0" w:color="auto"/>
        <w:left w:val="none" w:sz="0" w:space="0" w:color="auto"/>
        <w:bottom w:val="none" w:sz="0" w:space="0" w:color="auto"/>
        <w:right w:val="none" w:sz="0" w:space="0" w:color="auto"/>
      </w:divBdr>
    </w:div>
    <w:div w:id="937760256">
      <w:bodyDiv w:val="1"/>
      <w:marLeft w:val="0"/>
      <w:marRight w:val="0"/>
      <w:marTop w:val="0"/>
      <w:marBottom w:val="0"/>
      <w:divBdr>
        <w:top w:val="none" w:sz="0" w:space="0" w:color="auto"/>
        <w:left w:val="none" w:sz="0" w:space="0" w:color="auto"/>
        <w:bottom w:val="none" w:sz="0" w:space="0" w:color="auto"/>
        <w:right w:val="none" w:sz="0" w:space="0" w:color="auto"/>
      </w:divBdr>
    </w:div>
    <w:div w:id="1146358092">
      <w:bodyDiv w:val="1"/>
      <w:marLeft w:val="0"/>
      <w:marRight w:val="0"/>
      <w:marTop w:val="0"/>
      <w:marBottom w:val="0"/>
      <w:divBdr>
        <w:top w:val="none" w:sz="0" w:space="0" w:color="auto"/>
        <w:left w:val="none" w:sz="0" w:space="0" w:color="auto"/>
        <w:bottom w:val="none" w:sz="0" w:space="0" w:color="auto"/>
        <w:right w:val="none" w:sz="0" w:space="0" w:color="auto"/>
      </w:divBdr>
    </w:div>
    <w:div w:id="1487672091">
      <w:bodyDiv w:val="1"/>
      <w:marLeft w:val="0"/>
      <w:marRight w:val="0"/>
      <w:marTop w:val="0"/>
      <w:marBottom w:val="0"/>
      <w:divBdr>
        <w:top w:val="none" w:sz="0" w:space="0" w:color="auto"/>
        <w:left w:val="none" w:sz="0" w:space="0" w:color="auto"/>
        <w:bottom w:val="none" w:sz="0" w:space="0" w:color="auto"/>
        <w:right w:val="none" w:sz="0" w:space="0" w:color="auto"/>
      </w:divBdr>
    </w:div>
    <w:div w:id="1568614778">
      <w:bodyDiv w:val="1"/>
      <w:marLeft w:val="0"/>
      <w:marRight w:val="0"/>
      <w:marTop w:val="0"/>
      <w:marBottom w:val="0"/>
      <w:divBdr>
        <w:top w:val="none" w:sz="0" w:space="0" w:color="auto"/>
        <w:left w:val="none" w:sz="0" w:space="0" w:color="auto"/>
        <w:bottom w:val="none" w:sz="0" w:space="0" w:color="auto"/>
        <w:right w:val="none" w:sz="0" w:space="0" w:color="auto"/>
      </w:divBdr>
    </w:div>
    <w:div w:id="1699499537">
      <w:bodyDiv w:val="1"/>
      <w:marLeft w:val="0"/>
      <w:marRight w:val="0"/>
      <w:marTop w:val="0"/>
      <w:marBottom w:val="0"/>
      <w:divBdr>
        <w:top w:val="none" w:sz="0" w:space="0" w:color="auto"/>
        <w:left w:val="none" w:sz="0" w:space="0" w:color="auto"/>
        <w:bottom w:val="none" w:sz="0" w:space="0" w:color="auto"/>
        <w:right w:val="none" w:sz="0" w:space="0" w:color="auto"/>
      </w:divBdr>
    </w:div>
    <w:div w:id="1719742279">
      <w:bodyDiv w:val="1"/>
      <w:marLeft w:val="0"/>
      <w:marRight w:val="0"/>
      <w:marTop w:val="0"/>
      <w:marBottom w:val="0"/>
      <w:divBdr>
        <w:top w:val="none" w:sz="0" w:space="0" w:color="auto"/>
        <w:left w:val="none" w:sz="0" w:space="0" w:color="auto"/>
        <w:bottom w:val="none" w:sz="0" w:space="0" w:color="auto"/>
        <w:right w:val="none" w:sz="0" w:space="0" w:color="auto"/>
      </w:divBdr>
    </w:div>
    <w:div w:id="1779444885">
      <w:bodyDiv w:val="1"/>
      <w:marLeft w:val="0"/>
      <w:marRight w:val="0"/>
      <w:marTop w:val="0"/>
      <w:marBottom w:val="0"/>
      <w:divBdr>
        <w:top w:val="none" w:sz="0" w:space="0" w:color="auto"/>
        <w:left w:val="none" w:sz="0" w:space="0" w:color="auto"/>
        <w:bottom w:val="none" w:sz="0" w:space="0" w:color="auto"/>
        <w:right w:val="none" w:sz="0" w:space="0" w:color="auto"/>
      </w:divBdr>
    </w:div>
    <w:div w:id="1787845427">
      <w:bodyDiv w:val="1"/>
      <w:marLeft w:val="0"/>
      <w:marRight w:val="0"/>
      <w:marTop w:val="0"/>
      <w:marBottom w:val="0"/>
      <w:divBdr>
        <w:top w:val="none" w:sz="0" w:space="0" w:color="auto"/>
        <w:left w:val="none" w:sz="0" w:space="0" w:color="auto"/>
        <w:bottom w:val="none" w:sz="0" w:space="0" w:color="auto"/>
        <w:right w:val="none" w:sz="0" w:space="0" w:color="auto"/>
      </w:divBdr>
    </w:div>
    <w:div w:id="1814905075">
      <w:bodyDiv w:val="1"/>
      <w:marLeft w:val="0"/>
      <w:marRight w:val="0"/>
      <w:marTop w:val="0"/>
      <w:marBottom w:val="0"/>
      <w:divBdr>
        <w:top w:val="none" w:sz="0" w:space="0" w:color="auto"/>
        <w:left w:val="none" w:sz="0" w:space="0" w:color="auto"/>
        <w:bottom w:val="none" w:sz="0" w:space="0" w:color="auto"/>
        <w:right w:val="none" w:sz="0" w:space="0" w:color="auto"/>
      </w:divBdr>
    </w:div>
    <w:div w:id="203523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ew_x0020_Date xmlns="7df0bd1c-a377-487c-95cf-fb09bb9f81b5">2023-03-22T00:00:00+00:00</Review_x0020_Date>
    <Published_x0020_Version_x0020_Number xmlns="7df0bd1c-a377-487c-95cf-fb09bb9f81b5">1</Published_x0020_Version_x0020_Number>
    <Annex_x0020_A_x0020_Reference xmlns="7df0bd1c-a377-487c-95cf-fb09bb9f81b5">A.15 Supplier Relationships</Annex_x0020_A_x0020_Reference>
    <Description xmlns="7df0bd1c-a377-487c-95cf-fb09bb9f81b5" xmlns:xsi="http://www.w3.org/2001/XMLSchema-instance" xsi:nil="true"/>
    <Annex xmlns="7df0bd1c-a377-487c-95cf-fb09bb9f81b5" xsi:nil="true"/>
    <Issue_x0020_Date xmlns="7df0bd1c-a377-487c-95cf-fb09bb9f81b5">2020-05-19T23:00:00+00:00</Issue_x0020_Date>
    <Revision_x0020_Date xmlns="7df0bd1c-a377-487c-95cf-fb09bb9f81b5">2020-05-19T23:00:00+00:00</Revision_x0020_Date>
    <SharedWithUsers xmlns="a55eead0-4f47-4c50-a6bd-a8ba64ecfb1f">
      <UserInfo>
        <DisplayName/>
        <AccountId xsi:nil="true"/>
        <AccountType/>
      </UserInfo>
    </SharedWithUsers>
    <_x005b_IP_x005d_ThirdPartyCertificators xmlns="7df0bd1c-a377-487c-95cf-fb09bb9f81b5">
      <Value>Consulted</Value>
    </_x005b_IP_x005d_ThirdPartyCertificators>
    <_x005b_IP_x005d_SeniorLeadershipTeam xmlns="7df0bd1c-a377-487c-95cf-fb09bb9f81b5">
      <Value>Accountable</Value>
    </_x005b_IP_x005d_SeniorLeadershipTeam>
    <_x005b_IP_x005d_ContractorsSuppliers xmlns="7df0bd1c-a377-487c-95cf-fb09bb9f81b5">
      <Value>Informed</Value>
    </_x005b_IP_x005d_ContractorsSuppliers>
    <Clients xmlns="7df0bd1c-a377-487c-95cf-fb09bb9f81b5">
      <Value>Responsible</Value>
    </Clients>
    <Employees xmlns="7df0bd1c-a377-487c-95cf-fb09bb9f81b5">
      <Value>Consulted</Value>
    </Employees>
    <Approved xmlns="7df0bd1c-a377-487c-95cf-fb09bb9f81b5" xsi:nil="true"/>
    <Status xmlns="7df0bd1c-a377-487c-95cf-fb09bb9f81b5">Active</Status>
    <_x005b_IP_x005d_ExternalClients xmlns="7df0bd1c-a377-487c-95cf-fb09bb9f81b5">
      <Value>Informed</Value>
    </_x005b_IP_x005d_ExternalClients>
    <LastReviewDate xmlns="7df0bd1c-a377-487c-95cf-fb09bb9f81b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465D5A0278124B9D11D372496FAF2E" ma:contentTypeVersion="32" ma:contentTypeDescription="Create a new document." ma:contentTypeScope="" ma:versionID="12b3264f3b494a5781a849cb8000ec27">
  <xsd:schema xmlns:xsd="http://www.w3.org/2001/XMLSchema" xmlns:xs="http://www.w3.org/2001/XMLSchema" xmlns:p="http://schemas.microsoft.com/office/2006/metadata/properties" xmlns:ns2="7df0bd1c-a377-487c-95cf-fb09bb9f81b5" xmlns:ns3="a55eead0-4f47-4c50-a6bd-a8ba64ecfb1f" targetNamespace="http://schemas.microsoft.com/office/2006/metadata/properties" ma:root="true" ma:fieldsID="b2f1cd698399364b467ebf4fb1d017c3" ns2:_="" ns3:_="">
    <xsd:import namespace="7df0bd1c-a377-487c-95cf-fb09bb9f81b5"/>
    <xsd:import namespace="a55eead0-4f47-4c50-a6bd-a8ba64ecfb1f"/>
    <xsd:element name="properties">
      <xsd:complexType>
        <xsd:sequence>
          <xsd:element name="documentManagement">
            <xsd:complexType>
              <xsd:all>
                <xsd:element ref="ns2:Review_x0020_Date"/>
                <xsd:element ref="ns2:Published_x0020_Version_x0020_Number" minOccurs="0"/>
                <xsd:element ref="ns2:Description" minOccurs="0"/>
                <xsd:element ref="ns2:Revision_x0020_Date"/>
                <xsd:element ref="ns2:Annex_x0020_A_x0020_Reference"/>
                <xsd:element ref="ns2:Issue_x0020_Date"/>
                <xsd:element ref="ns2:Annex"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Status" minOccurs="0"/>
                <xsd:element ref="ns2:Approved" minOccurs="0"/>
                <xsd:element ref="ns2:Employees" minOccurs="0"/>
                <xsd:element ref="ns2:_x005b_IP_x005d_ContractorsSuppliers" minOccurs="0"/>
                <xsd:element ref="ns2:Clients" minOccurs="0"/>
                <xsd:element ref="ns2:_x005b_IP_x005d_ThirdPartyCertificators" minOccurs="0"/>
                <xsd:element ref="ns2:_x005b_IP_x005d_ExternalClients" minOccurs="0"/>
                <xsd:element ref="ns2:_x005b_IP_x005d_SeniorLeadershipTeam" minOccurs="0"/>
                <xsd:element ref="ns2:MediaServiceSearchProperties" minOccurs="0"/>
                <xsd:element ref="ns2:LastReview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0bd1c-a377-487c-95cf-fb09bb9f81b5" elementFormDefault="qualified">
    <xsd:import namespace="http://schemas.microsoft.com/office/2006/documentManagement/types"/>
    <xsd:import namespace="http://schemas.microsoft.com/office/infopath/2007/PartnerControls"/>
    <xsd:element name="Review_x0020_Date" ma:index="2" ma:displayName="Next Review Date" ma:format="DateOnly" ma:internalName="Review_x0020_Date">
      <xsd:simpleType>
        <xsd:restriction base="dms:DateTime"/>
      </xsd:simpleType>
    </xsd:element>
    <xsd:element name="Published_x0020_Version_x0020_Number" ma:index="3" nillable="true" ma:displayName="Published Version Number" ma:decimals="2" ma:internalName="Published_x0020_Version_x0020_Number" ma:readOnly="false">
      <xsd:simpleType>
        <xsd:restriction base="dms:Number">
          <xsd:minInclusive value="1"/>
        </xsd:restriction>
      </xsd:simpleType>
    </xsd:element>
    <xsd:element name="Description" ma:index="4" nillable="true" ma:displayName="Description " ma:format="Dropdown" ma:internalName="Description" ma:readOnly="false">
      <xsd:simpleType>
        <xsd:restriction base="dms:Note">
          <xsd:maxLength value="255"/>
        </xsd:restriction>
      </xsd:simpleType>
    </xsd:element>
    <xsd:element name="Revision_x0020_Date" ma:index="5" ma:displayName="Revision Date" ma:format="DateOnly" ma:internalName="Revision_x0020_Date" ma:readOnly="false">
      <xsd:simpleType>
        <xsd:restriction base="dms:DateTime"/>
      </xsd:simpleType>
    </xsd:element>
    <xsd:element name="Annex_x0020_A_x0020_Reference" ma:index="6" ma:displayName="Reference" ma:default="A.0 - Unassigned" ma:format="Dropdown" ma:internalName="Annex_x0020_A_x0020_Reference">
      <xsd:simpleType>
        <xsd:restriction base="dms:Choice">
          <xsd:enumeration value="A.5 Information Security Policies"/>
          <xsd:enumeration value="A.6 Organisation of Information Security"/>
          <xsd:enumeration value="A.7 Human Resources Security / Workforce"/>
          <xsd:enumeration value="A.8 Asset Management"/>
          <xsd:enumeration value="A.9 Access Control"/>
          <xsd:enumeration value="A.10 Cryptography"/>
          <xsd:enumeration value="A.11 Physical and Environmental Security"/>
          <xsd:enumeration value="A.12 Operations Security"/>
          <xsd:enumeration value="A.13 Communications Security"/>
          <xsd:enumeration value="A.14 System Acquisitions, Development, Maintenance"/>
          <xsd:enumeration value="A.15 Supplier Relationships"/>
          <xsd:enumeration value="A.16 Information Security Incident Management"/>
          <xsd:enumeration value="A.17 Information security aspects of business continuity management"/>
          <xsd:enumeration value="A.18 Compliance"/>
          <xsd:enumeration value="A.0 - Unassigned"/>
          <xsd:enumeration value="C.4"/>
          <xsd:enumeration value="C.4.3"/>
          <xsd:enumeration value="C.5"/>
          <xsd:enumeration value="C.6.1.3"/>
          <xsd:enumeration value="SOP"/>
        </xsd:restriction>
      </xsd:simpleType>
    </xsd:element>
    <xsd:element name="Issue_x0020_Date" ma:index="7" ma:displayName="Issue Date" ma:description="Date the document was issued" ma:format="DateOnly" ma:internalName="Issue_x0020_Date" ma:readOnly="false">
      <xsd:simpleType>
        <xsd:restriction base="dms:DateTime"/>
      </xsd:simpleType>
    </xsd:element>
    <xsd:element name="Annex" ma:index="8" nillable="true" ma:displayName="Annex" ma:format="Dropdown" ma:hidden="true" ma:internalName="Annex"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true">
      <xsd:simpleType>
        <xsd:restriction base="dms:Note"/>
      </xsd:simpleType>
    </xsd:element>
    <xsd:element name="Status" ma:index="23" nillable="true" ma:displayName="Status" ma:default="Active" ma:format="Dropdown" ma:internalName="Status">
      <xsd:simpleType>
        <xsd:restriction base="dms:Choice">
          <xsd:enumeration value="Active"/>
          <xsd:enumeration value="Superseded"/>
          <xsd:enumeration value="WIP"/>
        </xsd:restriction>
      </xsd:simpleType>
    </xsd:element>
    <xsd:element name="Approved" ma:index="24" nillable="true" ma:displayName="Approved" ma:format="Dropdown" ma:internalName="Approved">
      <xsd:simpleType>
        <xsd:restriction base="dms:Choice">
          <xsd:enumeration value="Approved"/>
          <xsd:enumeration value="Awaiting Approval "/>
        </xsd:restriction>
      </xsd:simpleType>
    </xsd:element>
    <xsd:element name="Employees" ma:index="25" nillable="true" ma:displayName="[IP] ICT Leadership" ma:default="Consulted" ma:description="ICT Director&#10;Systems Manager / CISO&#10;Data Protection Officer (FD)" ma:format="Dropdown" ma:internalName="Employees">
      <xsd:complexType>
        <xsd:complexContent>
          <xsd:extension base="dms:MultiChoice">
            <xsd:sequence>
              <xsd:element name="Value" maxOccurs="unbounded" minOccurs="0" nillable="true">
                <xsd:simpleType>
                  <xsd:restriction base="dms:Choice">
                    <xsd:enumeration value="N/A"/>
                    <xsd:enumeration value="Responsible"/>
                    <xsd:enumeration value="Accountable"/>
                    <xsd:enumeration value="Consulted"/>
                    <xsd:enumeration value="Informed"/>
                  </xsd:restriction>
                </xsd:simpleType>
              </xsd:element>
            </xsd:sequence>
          </xsd:extension>
        </xsd:complexContent>
      </xsd:complexType>
    </xsd:element>
    <xsd:element name="_x005b_IP_x005d_ContractorsSuppliers" ma:index="26" nillable="true" ma:displayName="[IP] Contractors &amp; Suppliers" ma:format="Dropdown" ma:internalName="_x005b_IP_x005d_ContractorsSuppliers">
      <xsd:complexType>
        <xsd:complexContent>
          <xsd:extension base="dms:MultiChoice">
            <xsd:sequence>
              <xsd:element name="Value" maxOccurs="unbounded" minOccurs="0" nillable="true">
                <xsd:simpleType>
                  <xsd:restriction base="dms:Choice">
                    <xsd:enumeration value="N/A"/>
                    <xsd:enumeration value="Responsible"/>
                    <xsd:enumeration value="Accountable"/>
                    <xsd:enumeration value="Consulted"/>
                    <xsd:enumeration value="Informed"/>
                  </xsd:restriction>
                </xsd:simpleType>
              </xsd:element>
            </xsd:sequence>
          </xsd:extension>
        </xsd:complexContent>
      </xsd:complexType>
    </xsd:element>
    <xsd:element name="Clients" ma:index="27" nillable="true" ma:displayName="[IP] Staff" ma:description="Internal Customers and ICT Support Staff&#10;&#10;Erith Business Solutions: ICT Support and SHEQ&#10;Erith Contractors&#10;Erith Haulage&#10;Erith Plant&#10;Erith Training&#10;Swanton Consulting&#10;Savana Environmental Ltd&#10;&#10;This group also contains members from the Senior Leadership team, as those who are responsible for adhering to the policies and procedures." ma:format="Dropdown" ma:internalName="Clients">
      <xsd:complexType>
        <xsd:complexContent>
          <xsd:extension base="dms:MultiChoice">
            <xsd:sequence>
              <xsd:element name="Value" maxOccurs="unbounded" minOccurs="0" nillable="true">
                <xsd:simpleType>
                  <xsd:restriction base="dms:Choice">
                    <xsd:enumeration value="N/A"/>
                    <xsd:enumeration value="Responsible"/>
                    <xsd:enumeration value="Accountable"/>
                    <xsd:enumeration value="Consulted"/>
                    <xsd:enumeration value="Informed"/>
                  </xsd:restriction>
                </xsd:simpleType>
              </xsd:element>
            </xsd:sequence>
          </xsd:extension>
        </xsd:complexContent>
      </xsd:complexType>
    </xsd:element>
    <xsd:element name="_x005b_IP_x005d_ThirdPartyCertificators" ma:index="28" nillable="true" ma:displayName="[IP] Third Party Certificators" ma:format="Dropdown" ma:internalName="_x005b_IP_x005d_ThirdPartyCertificators">
      <xsd:complexType>
        <xsd:complexContent>
          <xsd:extension base="dms:MultiChoice">
            <xsd:sequence>
              <xsd:element name="Value" maxOccurs="unbounded" minOccurs="0" nillable="true">
                <xsd:simpleType>
                  <xsd:restriction base="dms:Choice">
                    <xsd:enumeration value="N/A"/>
                    <xsd:enumeration value="Responsible"/>
                    <xsd:enumeration value="Accountable"/>
                    <xsd:enumeration value="Consulted"/>
                    <xsd:enumeration value="Informed"/>
                  </xsd:restriction>
                </xsd:simpleType>
              </xsd:element>
            </xsd:sequence>
          </xsd:extension>
        </xsd:complexContent>
      </xsd:complexType>
    </xsd:element>
    <xsd:element name="_x005b_IP_x005d_ExternalClients" ma:index="29" nillable="true" ma:displayName="[IP] External Clients" ma:description="Organisations external to the Group" ma:format="Dropdown" ma:internalName="_x005b_IP_x005d_ExternalClients">
      <xsd:complexType>
        <xsd:complexContent>
          <xsd:extension base="dms:MultiChoice">
            <xsd:sequence>
              <xsd:element name="Value" maxOccurs="unbounded" minOccurs="0" nillable="true">
                <xsd:simpleType>
                  <xsd:restriction base="dms:Choice">
                    <xsd:enumeration value="N/A"/>
                    <xsd:enumeration value="Responsible"/>
                    <xsd:enumeration value="Accountable"/>
                    <xsd:enumeration value="Consulted"/>
                    <xsd:enumeration value="Informed"/>
                  </xsd:restriction>
                </xsd:simpleType>
              </xsd:element>
            </xsd:sequence>
          </xsd:extension>
        </xsd:complexContent>
      </xsd:complexType>
    </xsd:element>
    <xsd:element name="_x005b_IP_x005d_SeniorLeadershipTeam" ma:index="30" nillable="true" ma:displayName="[IP] Senior Leadership Team" ma:description="Main Board&#10;GME&#10;&#10;With ultimate responsibility for the development and implementation of policy and procedure.&#10;&#10;" ma:format="Dropdown" ma:internalName="_x005b_IP_x005d_SeniorLeadershipTeam">
      <xsd:complexType>
        <xsd:complexContent>
          <xsd:extension base="dms:MultiChoice">
            <xsd:sequence>
              <xsd:element name="Value" maxOccurs="unbounded" minOccurs="0" nillable="true">
                <xsd:simpleType>
                  <xsd:restriction base="dms:Choice">
                    <xsd:enumeration value="N/A"/>
                    <xsd:enumeration value="Responsible"/>
                    <xsd:enumeration value="Accountable"/>
                    <xsd:enumeration value="Consulted"/>
                    <xsd:enumeration value="Informed"/>
                  </xsd:restriction>
                </xsd:simpleType>
              </xsd:element>
            </xsd:sequence>
          </xsd:extension>
        </xsd:complexContent>
      </xsd:complexType>
    </xsd:element>
    <xsd:element name="MediaServiceSearchProperties" ma:index="31" nillable="true" ma:displayName="MediaServiceSearchProperties" ma:hidden="true" ma:internalName="MediaServiceSearchProperties" ma:readOnly="true">
      <xsd:simpleType>
        <xsd:restriction base="dms:Note"/>
      </xsd:simpleType>
    </xsd:element>
    <xsd:element name="LastReviewDate" ma:index="32" nillable="true" ma:displayName="Last Review Date" ma:format="DateOnly" ma:internalName="LastReview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5eead0-4f47-4c50-a6bd-a8ba64ecfb1f"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C025E5-30DE-4B7F-88FF-14AC8A767B11}">
  <ds:schemaRefs>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purl.org/dc/dcmitype/"/>
    <ds:schemaRef ds:uri="7df0bd1c-a377-487c-95cf-fb09bb9f81b5"/>
    <ds:schemaRef ds:uri="http://schemas.microsoft.com/office/infopath/2007/PartnerControls"/>
    <ds:schemaRef ds:uri="a55eead0-4f47-4c50-a6bd-a8ba64ecfb1f"/>
    <ds:schemaRef ds:uri="http://www.w3.org/XML/1998/namespace"/>
  </ds:schemaRefs>
</ds:datastoreItem>
</file>

<file path=customXml/itemProps2.xml><?xml version="1.0" encoding="utf-8"?>
<ds:datastoreItem xmlns:ds="http://schemas.openxmlformats.org/officeDocument/2006/customXml" ds:itemID="{C67592CB-A1C6-49F6-915F-7257B5466FA4}"/>
</file>

<file path=customXml/itemProps3.xml><?xml version="1.0" encoding="utf-8"?>
<ds:datastoreItem xmlns:ds="http://schemas.openxmlformats.org/officeDocument/2006/customXml" ds:itemID="{89BBA679-4491-441D-B394-2E4556AD94A4}">
  <ds:schemaRefs>
    <ds:schemaRef ds:uri="http://schemas.openxmlformats.org/officeDocument/2006/bibliography"/>
  </ds:schemaRefs>
</ds:datastoreItem>
</file>

<file path=customXml/itemProps4.xml><?xml version="1.0" encoding="utf-8"?>
<ds:datastoreItem xmlns:ds="http://schemas.openxmlformats.org/officeDocument/2006/customXml" ds:itemID="{AF5FC04E-121C-4722-8C17-A3D534FF586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Iain McGregor</dc:creator>
  <keywords/>
  <dc:description/>
  <lastModifiedBy>Matt Harper</lastModifiedBy>
  <revision>653</revision>
  <lastPrinted>2019-11-11T23:03:00.0000000Z</lastPrinted>
  <dcterms:created xsi:type="dcterms:W3CDTF">2019-10-07T21:34:00.0000000Z</dcterms:created>
  <dcterms:modified xsi:type="dcterms:W3CDTF">2023-05-10T14:34:40.3357126Z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0x010100FC465D5A0278124B9D11D372496FAF2E</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MSIP_Label_eac2e970-84ff-4c26-8c2d-a061b147204d_Enabled">
    <vt:lpwstr>true</vt:lpwstr>
  </property>
  <property fmtid="{D5CDD505-2E9C-101B-9397-08002B2CF9AE}" pid="8" name="MSIP_Label_eac2e970-84ff-4c26-8c2d-a061b147204d_SetDate">
    <vt:lpwstr>2021-05-04T14:23:37Z</vt:lpwstr>
  </property>
  <property fmtid="{D5CDD505-2E9C-101B-9397-08002B2CF9AE}" pid="9" name="MSIP_Label_eac2e970-84ff-4c26-8c2d-a061b147204d_Method">
    <vt:lpwstr>Privileged</vt:lpwstr>
  </property>
  <property fmtid="{D5CDD505-2E9C-101B-9397-08002B2CF9AE}" pid="10" name="MSIP_Label_eac2e970-84ff-4c26-8c2d-a061b147204d_Name">
    <vt:lpwstr>eac2e970-84ff-4c26-8c2d-a061b147204d</vt:lpwstr>
  </property>
  <property fmtid="{D5CDD505-2E9C-101B-9397-08002B2CF9AE}" pid="11" name="MSIP_Label_eac2e970-84ff-4c26-8c2d-a061b147204d_SiteId">
    <vt:lpwstr>19f05e49-84c6-45a1-81fe-2de9179458e4</vt:lpwstr>
  </property>
  <property fmtid="{D5CDD505-2E9C-101B-9397-08002B2CF9AE}" pid="12" name="MSIP_Label_eac2e970-84ff-4c26-8c2d-a061b147204d_ActionId">
    <vt:lpwstr>e68cd1ef-4c17-4526-b5c2-713fb303bf22</vt:lpwstr>
  </property>
  <property fmtid="{D5CDD505-2E9C-101B-9397-08002B2CF9AE}" pid="13" name="MSIP_Label_eac2e970-84ff-4c26-8c2d-a061b147204d_ContentBits">
    <vt:lpwstr>0</vt:lpwstr>
  </property>
</Properties>
</file>